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rPr>
          <w:rFonts w:ascii="华文中宋" w:hAnsi="华文中宋" w:eastAsia="华文中宋"/>
          <w:b/>
          <w:sz w:val="72"/>
        </w:rPr>
      </w:pPr>
      <w:r>
        <w:drawing>
          <wp:inline distT="0" distB="0" distL="114300" distR="114300">
            <wp:extent cx="2359025" cy="1115060"/>
            <wp:effectExtent l="0" t="0" r="3175" b="889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2359025" cy="1115060"/>
                    </a:xfrm>
                    <a:prstGeom prst="rect">
                      <a:avLst/>
                    </a:prstGeom>
                    <a:noFill/>
                    <a:ln>
                      <a:noFill/>
                    </a:ln>
                  </pic:spPr>
                </pic:pic>
              </a:graphicData>
            </a:graphic>
          </wp:inline>
        </w:drawing>
      </w:r>
    </w:p>
    <w:p>
      <w:pPr>
        <w:snapToGrid w:val="0"/>
        <w:spacing w:before="156" w:beforeLines="50"/>
        <w:rPr>
          <w:rFonts w:ascii="华文中宋" w:hAnsi="华文中宋" w:eastAsia="华文中宋"/>
          <w:b/>
          <w:sz w:val="32"/>
          <w:szCs w:val="32"/>
        </w:rPr>
      </w:pPr>
    </w:p>
    <w:p>
      <w:pPr>
        <w:snapToGrid w:val="0"/>
        <w:spacing w:before="156" w:beforeLines="50"/>
        <w:rPr>
          <w:rFonts w:ascii="华文中宋" w:hAnsi="华文中宋" w:eastAsia="华文中宋"/>
          <w:b/>
          <w:sz w:val="32"/>
          <w:szCs w:val="32"/>
        </w:rPr>
      </w:pPr>
    </w:p>
    <w:p>
      <w:pPr>
        <w:spacing w:line="480" w:lineRule="auto"/>
        <w:jc w:val="center"/>
        <w:rPr>
          <w:rFonts w:ascii="仿宋" w:hAnsi="仿宋" w:eastAsia="仿宋"/>
          <w:b/>
          <w:sz w:val="48"/>
          <w:szCs w:val="48"/>
        </w:rPr>
      </w:pPr>
      <w:r>
        <w:rPr>
          <w:rFonts w:hint="eastAsia" w:ascii="仿宋" w:hAnsi="仿宋" w:eastAsia="仿宋"/>
          <w:b/>
          <w:sz w:val="48"/>
          <w:szCs w:val="48"/>
        </w:rPr>
        <w:t>服务竞争性谈判项目</w:t>
      </w:r>
    </w:p>
    <w:p>
      <w:pPr>
        <w:snapToGrid w:val="0"/>
        <w:jc w:val="center"/>
        <w:rPr>
          <w:rFonts w:ascii="仿宋" w:hAnsi="仿宋" w:eastAsia="仿宋"/>
          <w:b/>
          <w:bCs w:val="0"/>
          <w:sz w:val="44"/>
          <w:szCs w:val="44"/>
        </w:rPr>
      </w:pPr>
    </w:p>
    <w:p>
      <w:pPr>
        <w:snapToGrid w:val="0"/>
        <w:jc w:val="center"/>
        <w:rPr>
          <w:rFonts w:ascii="黑体" w:eastAsia="黑体"/>
          <w:b/>
          <w:bCs w:val="0"/>
          <w:sz w:val="72"/>
          <w:szCs w:val="72"/>
        </w:rPr>
      </w:pPr>
    </w:p>
    <w:p>
      <w:pPr>
        <w:snapToGrid w:val="0"/>
        <w:spacing w:before="156" w:beforeLines="50"/>
        <w:jc w:val="center"/>
        <w:rPr>
          <w:rFonts w:ascii="楷体" w:hAnsi="楷体" w:eastAsia="楷体" w:cs="华文中宋"/>
          <w:b/>
          <w:sz w:val="84"/>
          <w:szCs w:val="84"/>
        </w:rPr>
      </w:pPr>
      <w:r>
        <w:rPr>
          <w:rFonts w:hint="eastAsia" w:ascii="楷体" w:hAnsi="楷体" w:eastAsia="楷体" w:cs="华文中宋"/>
          <w:b/>
          <w:sz w:val="84"/>
          <w:szCs w:val="84"/>
        </w:rPr>
        <w:t>竞争性谈判文件</w:t>
      </w:r>
    </w:p>
    <w:p>
      <w:pPr>
        <w:snapToGrid w:val="0"/>
        <w:spacing w:before="156" w:beforeLines="50"/>
        <w:jc w:val="center"/>
        <w:rPr>
          <w:rFonts w:ascii="宋体" w:hAnsi="宋体"/>
        </w:rPr>
      </w:pPr>
    </w:p>
    <w:p>
      <w:pPr>
        <w:spacing w:line="360" w:lineRule="auto"/>
        <w:rPr>
          <w:rFonts w:ascii="宋体" w:hAnsi="宋体"/>
        </w:rPr>
      </w:pPr>
    </w:p>
    <w:p>
      <w:pPr>
        <w:pStyle w:val="18"/>
        <w:snapToGrid w:val="0"/>
        <w:spacing w:after="0" w:line="360" w:lineRule="auto"/>
        <w:ind w:left="2728" w:leftChars="270" w:hanging="2080" w:hangingChars="471"/>
        <w:rPr>
          <w:rFonts w:hint="eastAsia" w:ascii="仿宋" w:hAnsi="仿宋" w:eastAsia="仿宋"/>
          <w:b/>
          <w:sz w:val="44"/>
          <w:szCs w:val="44"/>
          <w:lang w:eastAsia="zh-CN"/>
        </w:rPr>
      </w:pPr>
      <w:r>
        <w:rPr>
          <w:rFonts w:hint="eastAsia" w:ascii="仿宋" w:hAnsi="仿宋" w:eastAsia="仿宋"/>
          <w:b/>
          <w:sz w:val="44"/>
          <w:szCs w:val="44"/>
        </w:rPr>
        <w:t>项目编号：</w:t>
      </w:r>
      <w:r>
        <w:rPr>
          <w:rFonts w:hint="eastAsia" w:ascii="仿宋" w:hAnsi="仿宋" w:eastAsia="仿宋"/>
          <w:b/>
          <w:sz w:val="44"/>
          <w:szCs w:val="44"/>
          <w:lang w:eastAsia="zh-CN"/>
        </w:rPr>
        <w:t>CLF0122GZ06QY89A</w:t>
      </w:r>
    </w:p>
    <w:p>
      <w:pPr>
        <w:pStyle w:val="18"/>
        <w:snapToGrid w:val="0"/>
        <w:spacing w:after="0" w:line="360" w:lineRule="auto"/>
        <w:ind w:left="2728" w:leftChars="270" w:hanging="2080" w:hangingChars="471"/>
        <w:rPr>
          <w:rFonts w:ascii="仿宋" w:hAnsi="仿宋" w:eastAsia="仿宋"/>
          <w:b/>
          <w:sz w:val="44"/>
          <w:szCs w:val="44"/>
        </w:rPr>
      </w:pPr>
      <w:r>
        <w:rPr>
          <w:rFonts w:hint="eastAsia" w:ascii="仿宋" w:hAnsi="仿宋" w:eastAsia="仿宋"/>
          <w:b/>
          <w:sz w:val="44"/>
          <w:szCs w:val="44"/>
        </w:rPr>
        <w:t>项目名称：广东省卫生健康委事务中心2022年网络安全服务项目</w:t>
      </w:r>
    </w:p>
    <w:p>
      <w:pPr>
        <w:snapToGrid w:val="0"/>
        <w:spacing w:line="360" w:lineRule="auto"/>
        <w:rPr>
          <w:rFonts w:ascii="仿宋_GB2312" w:eastAsia="仿宋_GB2312"/>
          <w:sz w:val="32"/>
        </w:rPr>
      </w:pPr>
    </w:p>
    <w:p>
      <w:pPr>
        <w:spacing w:line="360" w:lineRule="auto"/>
        <w:rPr>
          <w:rFonts w:eastAsia="华文中宋"/>
          <w:sz w:val="30"/>
        </w:rPr>
      </w:pPr>
    </w:p>
    <w:p>
      <w:pPr>
        <w:spacing w:line="360" w:lineRule="auto"/>
        <w:rPr>
          <w:rFonts w:eastAsia="华文中宋"/>
          <w:sz w:val="30"/>
        </w:rPr>
      </w:pPr>
    </w:p>
    <w:p>
      <w:pPr>
        <w:snapToGrid w:val="0"/>
        <w:spacing w:before="156" w:beforeLines="50"/>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广东省卫生健康委员会事务中心（广东省卫生健康对外合作服务中心）</w:t>
      </w:r>
    </w:p>
    <w:p>
      <w:pPr>
        <w:snapToGrid w:val="0"/>
        <w:spacing w:before="156" w:beforeLines="50"/>
        <w:jc w:val="center"/>
        <w:rPr>
          <w:rFonts w:ascii="仿宋" w:hAnsi="仿宋" w:eastAsia="仿宋"/>
          <w:color w:val="FF0000"/>
          <w:sz w:val="36"/>
          <w:szCs w:val="36"/>
        </w:rPr>
      </w:pPr>
      <w:r>
        <w:rPr>
          <w:rFonts w:hint="eastAsia" w:ascii="仿宋" w:hAnsi="仿宋" w:eastAsia="仿宋"/>
          <w:color w:val="000000" w:themeColor="text1"/>
          <w:sz w:val="36"/>
          <w:szCs w:val="36"/>
          <w14:textFill>
            <w14:solidFill>
              <w14:schemeClr w14:val="tx1"/>
            </w14:solidFill>
          </w14:textFill>
        </w:rPr>
        <w:t>采联国际招标采购集团有限公司</w:t>
      </w:r>
    </w:p>
    <w:p>
      <w:pPr>
        <w:spacing w:line="360" w:lineRule="auto"/>
        <w:jc w:val="center"/>
        <w:rPr>
          <w:rFonts w:ascii="仿宋" w:hAnsi="仿宋" w:eastAsia="仿宋"/>
          <w:sz w:val="36"/>
          <w:szCs w:val="36"/>
        </w:rPr>
        <w:sectPr>
          <w:pgSz w:w="11906" w:h="16838"/>
          <w:pgMar w:top="1134" w:right="1134" w:bottom="1134" w:left="1134" w:header="851" w:footer="635" w:gutter="0"/>
          <w:cols w:space="425" w:num="1"/>
          <w:docGrid w:type="lines" w:linePitch="312" w:charSpace="0"/>
        </w:sectPr>
      </w:pPr>
      <w:r>
        <w:rPr>
          <w:rFonts w:hint="eastAsia" w:ascii="仿宋" w:hAnsi="仿宋" w:eastAsia="仿宋"/>
          <w:sz w:val="36"/>
          <w:szCs w:val="36"/>
          <w:u w:val="single"/>
        </w:rPr>
        <w:t xml:space="preserve"> 2022</w:t>
      </w:r>
      <w:r>
        <w:rPr>
          <w:rFonts w:hint="eastAsia" w:ascii="仿宋" w:hAnsi="仿宋" w:eastAsia="仿宋"/>
          <w:sz w:val="36"/>
          <w:szCs w:val="36"/>
        </w:rPr>
        <w:t>年</w:t>
      </w:r>
      <w:r>
        <w:rPr>
          <w:rFonts w:hint="eastAsia" w:ascii="仿宋" w:hAnsi="仿宋" w:eastAsia="仿宋"/>
          <w:sz w:val="36"/>
          <w:szCs w:val="36"/>
          <w:u w:val="single"/>
        </w:rPr>
        <w:t xml:space="preserve"> 6 </w:t>
      </w:r>
      <w:r>
        <w:rPr>
          <w:rFonts w:ascii="仿宋" w:hAnsi="仿宋" w:eastAsia="仿宋"/>
          <w:sz w:val="36"/>
          <w:szCs w:val="36"/>
        </w:rPr>
        <w:t>月</w:t>
      </w:r>
    </w:p>
    <w:p>
      <w:pPr>
        <w:autoSpaceDE w:val="0"/>
        <w:autoSpaceDN w:val="0"/>
        <w:adjustRightInd w:val="0"/>
        <w:snapToGrid w:val="0"/>
        <w:spacing w:after="156" w:afterLines="50" w:line="360" w:lineRule="auto"/>
        <w:jc w:val="center"/>
        <w:rPr>
          <w:rFonts w:ascii="宋体" w:hAnsi="宋体" w:eastAsia="宋体"/>
          <w:b/>
          <w:sz w:val="44"/>
          <w:szCs w:val="44"/>
        </w:rPr>
      </w:pPr>
      <w:r>
        <w:rPr>
          <w:rFonts w:hint="eastAsia" w:ascii="宋体" w:hAnsi="宋体" w:eastAsia="宋体"/>
          <w:b/>
          <w:sz w:val="44"/>
          <w:szCs w:val="44"/>
        </w:rPr>
        <w:t>温馨提示！！！</w:t>
      </w:r>
    </w:p>
    <w:p>
      <w:pPr>
        <w:numPr>
          <w:ilvl w:val="0"/>
          <w:numId w:val="3"/>
        </w:numPr>
        <w:tabs>
          <w:tab w:val="left" w:pos="709"/>
        </w:tabs>
        <w:spacing w:line="360" w:lineRule="auto"/>
        <w:ind w:left="700" w:hanging="700"/>
        <w:rPr>
          <w:rFonts w:ascii="宋体" w:hAnsi="宋体" w:eastAsia="宋体"/>
        </w:rPr>
      </w:pPr>
      <w:r>
        <w:rPr>
          <w:rFonts w:hint="eastAsia" w:ascii="宋体" w:hAnsi="宋体" w:eastAsia="宋体"/>
        </w:rPr>
        <w:t>为响应政府部门对</w:t>
      </w:r>
      <w:r>
        <w:rPr>
          <w:rFonts w:ascii="宋体" w:hAnsi="宋体" w:eastAsia="宋体"/>
        </w:rPr>
        <w:t>新型冠状病毒感染的肺炎疫情</w:t>
      </w:r>
      <w:r>
        <w:rPr>
          <w:rFonts w:hint="eastAsia" w:ascii="宋体" w:hAnsi="宋体" w:eastAsia="宋体"/>
        </w:rPr>
        <w:t>防控的要求，在疫情期间，供应商提起质疑、询问，原则上采用邮寄方式提交书面纸质质疑函、询问函原件</w:t>
      </w:r>
      <w:r>
        <w:rPr>
          <w:rFonts w:hint="eastAsia" w:ascii="宋体" w:hAnsi="宋体" w:eastAsia="宋体" w:cs="仿宋_GB2312"/>
          <w:kern w:val="0"/>
          <w:szCs w:val="24"/>
        </w:rPr>
        <w:t>。</w:t>
      </w:r>
      <w:r>
        <w:rPr>
          <w:rFonts w:hint="eastAsia" w:ascii="宋体" w:hAnsi="宋体" w:eastAsia="宋体"/>
        </w:rPr>
        <w:t>供应商提交质疑函的，</w:t>
      </w:r>
      <w:r>
        <w:rPr>
          <w:rFonts w:ascii="宋体" w:hAnsi="宋体" w:eastAsia="宋体"/>
        </w:rPr>
        <w:t>交邮时间应</w:t>
      </w:r>
      <w:r>
        <w:rPr>
          <w:rFonts w:hint="eastAsia" w:ascii="宋体" w:hAnsi="宋体" w:eastAsia="宋体"/>
        </w:rPr>
        <w:t>为</w:t>
      </w:r>
      <w:r>
        <w:rPr>
          <w:rFonts w:ascii="宋体" w:hAnsi="宋体" w:eastAsia="宋体"/>
        </w:rPr>
        <w:t>本采购文件规定的质疑期限内</w:t>
      </w:r>
      <w:r>
        <w:rPr>
          <w:rFonts w:hint="eastAsia" w:ascii="宋体" w:hAnsi="宋体" w:eastAsia="宋体"/>
        </w:rPr>
        <w:t>。供应商可同时通过电子邮件方式提交书面纸质质疑函、询问函，质疑、询问材料每页应加盖公章后扫描，以扫描件提交（邮寄地址、电子邮箱详见第四章谈判须知前附表）。</w:t>
      </w:r>
    </w:p>
    <w:p>
      <w:pPr>
        <w:numPr>
          <w:ilvl w:val="0"/>
          <w:numId w:val="3"/>
        </w:numPr>
        <w:tabs>
          <w:tab w:val="left" w:pos="709"/>
        </w:tabs>
        <w:spacing w:line="360" w:lineRule="auto"/>
        <w:ind w:left="700" w:hanging="700"/>
        <w:rPr>
          <w:rFonts w:ascii="宋体" w:hAnsi="宋体" w:eastAsia="宋体"/>
        </w:rPr>
      </w:pPr>
      <w:r>
        <w:rPr>
          <w:rFonts w:hint="eastAsia" w:ascii="宋体" w:hAnsi="宋体" w:eastAsia="宋体"/>
        </w:rPr>
        <w:t>如无另行说明，响应文件递交时间为提交响应文件截止时间</w:t>
      </w:r>
      <w:r>
        <w:rPr>
          <w:rFonts w:hint="eastAsia" w:ascii="宋体" w:hAnsi="宋体" w:eastAsia="宋体"/>
          <w:b/>
          <w:u w:val="single"/>
        </w:rPr>
        <w:t>前30分钟</w:t>
      </w:r>
      <w:r>
        <w:rPr>
          <w:rFonts w:hint="eastAsia" w:ascii="宋体" w:hAnsi="宋体" w:eastAsia="宋体"/>
        </w:rPr>
        <w:t>内。</w:t>
      </w:r>
    </w:p>
    <w:p>
      <w:pPr>
        <w:numPr>
          <w:ilvl w:val="0"/>
          <w:numId w:val="3"/>
        </w:numPr>
        <w:tabs>
          <w:tab w:val="left" w:pos="709"/>
        </w:tabs>
        <w:spacing w:line="360" w:lineRule="auto"/>
        <w:ind w:left="700" w:hanging="700"/>
        <w:rPr>
          <w:rFonts w:ascii="宋体" w:hAnsi="宋体" w:eastAsia="宋体"/>
        </w:rPr>
      </w:pPr>
      <w:r>
        <w:rPr>
          <w:rFonts w:hint="eastAsia" w:ascii="宋体" w:hAnsi="宋体" w:eastAsia="宋体"/>
        </w:rPr>
        <w:t>本项目须法定代表人或授权代表到场参与谈判，为避免因迟到而失去谈判资格，请</w:t>
      </w:r>
      <w:r>
        <w:rPr>
          <w:rFonts w:hint="eastAsia" w:ascii="宋体" w:hAnsi="宋体" w:eastAsia="宋体"/>
          <w:b/>
          <w:u w:val="single"/>
        </w:rPr>
        <w:t>适当提前到达</w:t>
      </w:r>
      <w:r>
        <w:rPr>
          <w:rFonts w:hint="eastAsia" w:ascii="宋体" w:hAnsi="宋体" w:eastAsia="宋体"/>
        </w:rPr>
        <w:t>。</w:t>
      </w:r>
    </w:p>
    <w:p>
      <w:pPr>
        <w:numPr>
          <w:ilvl w:val="0"/>
          <w:numId w:val="3"/>
        </w:numPr>
        <w:tabs>
          <w:tab w:val="left" w:pos="709"/>
        </w:tabs>
        <w:spacing w:line="360" w:lineRule="auto"/>
        <w:ind w:left="700" w:hanging="700"/>
        <w:rPr>
          <w:rFonts w:ascii="宋体" w:hAnsi="宋体" w:eastAsia="宋体"/>
        </w:rPr>
      </w:pPr>
      <w:r>
        <w:rPr>
          <w:rFonts w:hint="eastAsia" w:ascii="宋体" w:hAnsi="宋体" w:eastAsia="宋体"/>
        </w:rPr>
        <w:t>响应文件应按顺序</w:t>
      </w:r>
      <w:r>
        <w:rPr>
          <w:rFonts w:hint="eastAsia" w:ascii="宋体" w:hAnsi="宋体" w:eastAsia="宋体"/>
          <w:b/>
        </w:rPr>
        <w:t>编制页码</w:t>
      </w:r>
      <w:r>
        <w:rPr>
          <w:rFonts w:hint="eastAsia" w:ascii="宋体" w:hAnsi="宋体" w:eastAsia="宋体"/>
        </w:rPr>
        <w:t>。</w:t>
      </w:r>
    </w:p>
    <w:p>
      <w:pPr>
        <w:numPr>
          <w:ilvl w:val="0"/>
          <w:numId w:val="3"/>
        </w:numPr>
        <w:tabs>
          <w:tab w:val="left" w:pos="709"/>
        </w:tabs>
        <w:spacing w:line="360" w:lineRule="auto"/>
        <w:ind w:left="700" w:hanging="700"/>
        <w:rPr>
          <w:rFonts w:ascii="宋体" w:hAnsi="宋体" w:eastAsia="宋体"/>
        </w:rPr>
      </w:pPr>
      <w:r>
        <w:rPr>
          <w:rFonts w:hint="eastAsia" w:ascii="宋体" w:hAnsi="宋体" w:eastAsia="宋体"/>
        </w:rPr>
        <w:t>请仔细检查响应文件是否已按谈判文件要求</w:t>
      </w:r>
      <w:r>
        <w:rPr>
          <w:rFonts w:hint="eastAsia" w:ascii="宋体" w:hAnsi="宋体" w:eastAsia="宋体"/>
          <w:b/>
        </w:rPr>
        <w:t>盖章、签名、签署日期</w:t>
      </w:r>
      <w:r>
        <w:rPr>
          <w:rFonts w:hint="eastAsia" w:ascii="宋体" w:hAnsi="宋体" w:eastAsia="宋体"/>
        </w:rPr>
        <w:t>。</w:t>
      </w:r>
    </w:p>
    <w:p>
      <w:pPr>
        <w:numPr>
          <w:ilvl w:val="0"/>
          <w:numId w:val="3"/>
        </w:numPr>
        <w:tabs>
          <w:tab w:val="left" w:pos="709"/>
        </w:tabs>
        <w:spacing w:line="360" w:lineRule="auto"/>
        <w:ind w:left="700" w:hanging="700"/>
        <w:rPr>
          <w:rFonts w:ascii="宋体" w:hAnsi="宋体" w:eastAsia="宋体"/>
        </w:rPr>
      </w:pPr>
      <w:r>
        <w:rPr>
          <w:rFonts w:hint="eastAsia" w:ascii="宋体" w:hAnsi="宋体" w:eastAsia="宋体"/>
        </w:rPr>
        <w:t>请正确填写《谈判报价表》。多包组项目请仔细检查包组号，包组号与包组采购内容必须对应。</w:t>
      </w:r>
    </w:p>
    <w:p>
      <w:pPr>
        <w:numPr>
          <w:ilvl w:val="0"/>
          <w:numId w:val="3"/>
        </w:numPr>
        <w:tabs>
          <w:tab w:val="left" w:pos="709"/>
        </w:tabs>
        <w:spacing w:line="360" w:lineRule="auto"/>
        <w:ind w:left="700" w:hanging="700"/>
        <w:rPr>
          <w:rFonts w:ascii="宋体" w:hAnsi="宋体" w:eastAsia="宋体"/>
        </w:rPr>
      </w:pPr>
      <w:r>
        <w:rPr>
          <w:rFonts w:hint="eastAsia" w:ascii="宋体" w:hAnsi="宋体" w:eastAsia="宋体"/>
        </w:rPr>
        <w:t>如供应商提供的产品属于许可证管理范围内的，须提交相应的许可证复印件。</w:t>
      </w:r>
    </w:p>
    <w:p>
      <w:pPr>
        <w:numPr>
          <w:ilvl w:val="0"/>
          <w:numId w:val="3"/>
        </w:numPr>
        <w:tabs>
          <w:tab w:val="left" w:pos="709"/>
        </w:tabs>
        <w:spacing w:line="360" w:lineRule="auto"/>
        <w:ind w:left="700" w:hanging="700"/>
        <w:rPr>
          <w:rFonts w:ascii="宋体" w:hAnsi="宋体" w:eastAsia="宋体"/>
        </w:rPr>
      </w:pPr>
      <w:r>
        <w:rPr>
          <w:rFonts w:hint="eastAsia" w:ascii="宋体" w:hAnsi="宋体" w:eastAsia="宋体"/>
        </w:rPr>
        <w:t>响应供应商如需对项目提出询问或质疑，应按谈判文件附件中的询问函和质疑函的格式提交。</w:t>
      </w:r>
    </w:p>
    <w:p>
      <w:pPr>
        <w:numPr>
          <w:ilvl w:val="0"/>
          <w:numId w:val="3"/>
        </w:numPr>
        <w:tabs>
          <w:tab w:val="left" w:pos="709"/>
        </w:tabs>
        <w:spacing w:line="360" w:lineRule="auto"/>
        <w:ind w:left="700" w:hanging="700"/>
        <w:rPr>
          <w:rFonts w:ascii="宋体" w:hAnsi="宋体" w:eastAsia="宋体"/>
        </w:rPr>
      </w:pPr>
      <w:r>
        <w:rPr>
          <w:rFonts w:hint="eastAsia" w:ascii="宋体" w:hAnsi="宋体" w:eastAsia="宋体"/>
        </w:rPr>
        <w:t>响应文件建议采用A4纸、双面打印、胶装。多包组项目如响应供应商同时对多个包组响应的，建议每个包组分别装订。</w:t>
      </w:r>
    </w:p>
    <w:p>
      <w:pPr>
        <w:numPr>
          <w:ilvl w:val="0"/>
          <w:numId w:val="3"/>
        </w:numPr>
        <w:tabs>
          <w:tab w:val="left" w:pos="709"/>
        </w:tabs>
        <w:spacing w:line="360" w:lineRule="auto"/>
        <w:ind w:left="700" w:hanging="700"/>
        <w:rPr>
          <w:rFonts w:ascii="宋体" w:hAnsi="宋体" w:eastAsia="宋体"/>
        </w:rPr>
      </w:pPr>
      <w:r>
        <w:rPr>
          <w:rFonts w:ascii="宋体" w:hAnsi="宋体" w:eastAsia="宋体"/>
        </w:rPr>
        <w:t>递交</w:t>
      </w:r>
      <w:r>
        <w:rPr>
          <w:rFonts w:hint="eastAsia" w:ascii="宋体" w:hAnsi="宋体" w:eastAsia="宋体"/>
        </w:rPr>
        <w:t>响应</w:t>
      </w:r>
      <w:r>
        <w:rPr>
          <w:rFonts w:ascii="宋体" w:hAnsi="宋体" w:eastAsia="宋体"/>
        </w:rPr>
        <w:t>文件前请仔细检查</w:t>
      </w:r>
      <w:r>
        <w:rPr>
          <w:rFonts w:hint="eastAsia" w:ascii="宋体" w:hAnsi="宋体" w:eastAsia="宋体"/>
        </w:rPr>
        <w:t>响应</w:t>
      </w:r>
      <w:r>
        <w:rPr>
          <w:rFonts w:ascii="宋体" w:hAnsi="宋体" w:eastAsia="宋体"/>
        </w:rPr>
        <w:t>文件是否已胶装成册、已密封完好。</w:t>
      </w:r>
    </w:p>
    <w:p>
      <w:pPr>
        <w:numPr>
          <w:ilvl w:val="0"/>
          <w:numId w:val="3"/>
        </w:numPr>
        <w:tabs>
          <w:tab w:val="left" w:pos="709"/>
        </w:tabs>
        <w:spacing w:line="360" w:lineRule="auto"/>
        <w:ind w:left="700" w:hanging="700"/>
        <w:rPr>
          <w:rFonts w:ascii="宋体" w:hAnsi="宋体" w:eastAsia="宋体"/>
        </w:rPr>
      </w:pPr>
      <w:r>
        <w:rPr>
          <w:rFonts w:hint="eastAsia" w:ascii="宋体" w:hAnsi="宋体" w:eastAsia="宋体"/>
        </w:rPr>
        <w:t>上述提示内容非竞争性谈判文件（以下简称谈判文件）的组成部分，仅为善意提醒。如有不一致的地方，以谈判文件为准。</w:t>
      </w:r>
    </w:p>
    <w:p>
      <w:pPr>
        <w:spacing w:line="360" w:lineRule="auto"/>
        <w:jc w:val="center"/>
        <w:rPr>
          <w:rFonts w:ascii="宋体" w:hAnsi="宋体" w:eastAsia="PMingLiU" w:cs="黑体"/>
          <w:b/>
          <w:kern w:val="0"/>
          <w:sz w:val="44"/>
          <w:szCs w:val="44"/>
          <w:lang w:eastAsia="zh-TW"/>
        </w:rPr>
      </w:pPr>
      <w:r>
        <w:rPr>
          <w:rFonts w:ascii="宋体" w:hAnsi="宋体" w:eastAsia="宋体" w:cs="黑体"/>
          <w:b/>
          <w:kern w:val="0"/>
          <w:sz w:val="44"/>
          <w:szCs w:val="44"/>
          <w:lang w:eastAsia="zh-TW"/>
        </w:rPr>
        <w:br w:type="page"/>
      </w:r>
      <w:r>
        <w:rPr>
          <w:rFonts w:hint="eastAsia" w:ascii="宋体" w:hAnsi="宋体" w:cs="黑体"/>
          <w:b/>
          <w:kern w:val="0"/>
          <w:sz w:val="44"/>
          <w:szCs w:val="44"/>
          <w:lang w:eastAsia="zh-TW"/>
        </w:rPr>
        <w:t>目　　录</w:t>
      </w:r>
    </w:p>
    <w:p>
      <w:pPr>
        <w:spacing w:line="360" w:lineRule="auto"/>
        <w:jc w:val="center"/>
        <w:rPr>
          <w:rFonts w:ascii="宋体" w:hAnsi="宋体" w:eastAsia="PMingLiU" w:cs="黑体"/>
          <w:b/>
          <w:bCs w:val="0"/>
          <w:kern w:val="0"/>
          <w:sz w:val="44"/>
          <w:szCs w:val="44"/>
        </w:rPr>
      </w:pPr>
    </w:p>
    <w:p>
      <w:pPr>
        <w:pStyle w:val="29"/>
        <w:rPr>
          <w:rFonts w:ascii="Cambria" w:hAnsi="Cambria" w:eastAsia="宋体" w:cstheme="minorBidi"/>
          <w:bCs/>
          <w:caps w:val="0"/>
          <w:sz w:val="21"/>
          <w:szCs w:val="22"/>
        </w:rPr>
      </w:pPr>
      <w:r>
        <w:rPr>
          <w:rFonts w:ascii="Cambria" w:hAnsi="Cambria" w:eastAsia="宋体"/>
          <w:bCs/>
          <w:caps w:val="0"/>
          <w:color w:val="595959" w:themeColor="text1" w:themeTint="A6"/>
          <w14:textFill>
            <w14:solidFill>
              <w14:schemeClr w14:val="tx1">
                <w14:lumMod w14:val="65000"/>
                <w14:lumOff w14:val="35000"/>
              </w14:schemeClr>
            </w14:solidFill>
          </w14:textFill>
        </w:rPr>
        <w:fldChar w:fldCharType="begin"/>
      </w:r>
      <w:r>
        <w:rPr>
          <w:rFonts w:ascii="Cambria" w:hAnsi="Cambria" w:eastAsia="宋体"/>
          <w:bCs/>
          <w:caps w:val="0"/>
          <w:color w:val="595959" w:themeColor="text1" w:themeTint="A6"/>
          <w14:textFill>
            <w14:solidFill>
              <w14:schemeClr w14:val="tx1">
                <w14:lumMod w14:val="65000"/>
                <w14:lumOff w14:val="35000"/>
              </w14:schemeClr>
            </w14:solidFill>
          </w14:textFill>
        </w:rPr>
        <w:instrText xml:space="preserve"> TOC \o "1-3" \h \z \u </w:instrText>
      </w:r>
      <w:r>
        <w:rPr>
          <w:rFonts w:ascii="Cambria" w:hAnsi="Cambria" w:eastAsia="宋体"/>
          <w:bCs/>
          <w:caps w:val="0"/>
          <w:color w:val="595959" w:themeColor="text1" w:themeTint="A6"/>
          <w14:textFill>
            <w14:solidFill>
              <w14:schemeClr w14:val="tx1">
                <w14:lumMod w14:val="65000"/>
                <w14:lumOff w14:val="35000"/>
              </w14:schemeClr>
            </w14:solidFill>
          </w14:textFill>
        </w:rPr>
        <w:fldChar w:fldCharType="separate"/>
      </w:r>
      <w:r>
        <w:fldChar w:fldCharType="begin"/>
      </w:r>
      <w:r>
        <w:instrText xml:space="preserve"> HYPERLINK \l "_Toc39947665" </w:instrText>
      </w:r>
      <w:r>
        <w:fldChar w:fldCharType="separate"/>
      </w:r>
      <w:r>
        <w:rPr>
          <w:rStyle w:val="47"/>
          <w:rFonts w:ascii="Cambria" w:hAnsi="Cambria" w:eastAsia="宋体"/>
          <w:bCs/>
        </w:rPr>
        <w:t>第一章  谈判邀请</w:t>
      </w:r>
      <w:r>
        <w:rPr>
          <w:rFonts w:ascii="Cambria" w:hAnsi="Cambria" w:eastAsia="宋体"/>
          <w:bCs/>
        </w:rPr>
        <w:tab/>
      </w:r>
      <w:r>
        <w:rPr>
          <w:rFonts w:ascii="Cambria" w:hAnsi="Cambria" w:eastAsia="宋体"/>
          <w:bCs/>
        </w:rPr>
        <w:fldChar w:fldCharType="begin"/>
      </w:r>
      <w:r>
        <w:rPr>
          <w:rFonts w:ascii="Cambria" w:hAnsi="Cambria" w:eastAsia="宋体"/>
          <w:bCs/>
        </w:rPr>
        <w:instrText xml:space="preserve"> PAGEREF _Toc39947665 \h </w:instrText>
      </w:r>
      <w:r>
        <w:rPr>
          <w:rFonts w:ascii="Cambria" w:hAnsi="Cambria" w:eastAsia="宋体"/>
          <w:bCs/>
        </w:rPr>
        <w:fldChar w:fldCharType="separate"/>
      </w:r>
      <w:r>
        <w:rPr>
          <w:rFonts w:ascii="Cambria" w:hAnsi="Cambria" w:eastAsia="宋体"/>
          <w:bCs/>
        </w:rPr>
        <w:t>4</w:t>
      </w:r>
      <w:r>
        <w:rPr>
          <w:rFonts w:ascii="Cambria" w:hAnsi="Cambria" w:eastAsia="宋体"/>
          <w:bCs/>
        </w:rPr>
        <w:fldChar w:fldCharType="end"/>
      </w:r>
      <w:r>
        <w:rPr>
          <w:rFonts w:ascii="Cambria" w:hAnsi="Cambria" w:eastAsia="宋体"/>
          <w:bCs/>
        </w:rPr>
        <w:fldChar w:fldCharType="end"/>
      </w:r>
    </w:p>
    <w:p>
      <w:pPr>
        <w:pStyle w:val="29"/>
        <w:rPr>
          <w:rFonts w:ascii="Cambria" w:hAnsi="Cambria" w:eastAsia="宋体" w:cstheme="minorBidi"/>
          <w:bCs/>
          <w:caps w:val="0"/>
          <w:sz w:val="21"/>
          <w:szCs w:val="22"/>
        </w:rPr>
      </w:pPr>
      <w:r>
        <w:fldChar w:fldCharType="begin"/>
      </w:r>
      <w:r>
        <w:instrText xml:space="preserve"> HYPERLINK \l "_Toc39947667" </w:instrText>
      </w:r>
      <w:r>
        <w:fldChar w:fldCharType="separate"/>
      </w:r>
      <w:r>
        <w:rPr>
          <w:rStyle w:val="47"/>
          <w:rFonts w:ascii="Cambria" w:hAnsi="Cambria" w:eastAsia="宋体"/>
          <w:bCs/>
        </w:rPr>
        <w:t>第二章  采购需求</w:t>
      </w:r>
      <w:r>
        <w:rPr>
          <w:rFonts w:ascii="Cambria" w:hAnsi="Cambria" w:eastAsia="宋体"/>
          <w:bCs/>
        </w:rPr>
        <w:tab/>
      </w:r>
      <w:r>
        <w:rPr>
          <w:rFonts w:ascii="Cambria" w:hAnsi="Cambria" w:eastAsia="宋体"/>
          <w:bCs/>
        </w:rPr>
        <w:fldChar w:fldCharType="begin"/>
      </w:r>
      <w:r>
        <w:rPr>
          <w:rFonts w:ascii="Cambria" w:hAnsi="Cambria" w:eastAsia="宋体"/>
          <w:bCs/>
        </w:rPr>
        <w:instrText xml:space="preserve"> PAGEREF _Toc39947667 \h </w:instrText>
      </w:r>
      <w:r>
        <w:rPr>
          <w:rFonts w:ascii="Cambria" w:hAnsi="Cambria" w:eastAsia="宋体"/>
          <w:bCs/>
        </w:rPr>
        <w:fldChar w:fldCharType="separate"/>
      </w:r>
      <w:r>
        <w:rPr>
          <w:rFonts w:ascii="Cambria" w:hAnsi="Cambria" w:eastAsia="宋体"/>
          <w:bCs/>
        </w:rPr>
        <w:t>8</w:t>
      </w:r>
      <w:r>
        <w:rPr>
          <w:rFonts w:ascii="Cambria" w:hAnsi="Cambria" w:eastAsia="宋体"/>
          <w:bCs/>
        </w:rPr>
        <w:fldChar w:fldCharType="end"/>
      </w:r>
      <w:r>
        <w:rPr>
          <w:rFonts w:ascii="Cambria" w:hAnsi="Cambria" w:eastAsia="宋体"/>
          <w:bCs/>
        </w:rPr>
        <w:fldChar w:fldCharType="end"/>
      </w:r>
    </w:p>
    <w:p>
      <w:pPr>
        <w:pStyle w:val="29"/>
        <w:rPr>
          <w:rFonts w:ascii="Cambria" w:hAnsi="Cambria" w:eastAsia="宋体" w:cstheme="minorBidi"/>
          <w:bCs/>
          <w:caps w:val="0"/>
          <w:sz w:val="21"/>
          <w:szCs w:val="22"/>
        </w:rPr>
      </w:pPr>
      <w:r>
        <w:fldChar w:fldCharType="begin"/>
      </w:r>
      <w:r>
        <w:instrText xml:space="preserve"> HYPERLINK \l "_Toc39947668" </w:instrText>
      </w:r>
      <w:r>
        <w:fldChar w:fldCharType="separate"/>
      </w:r>
      <w:r>
        <w:rPr>
          <w:rStyle w:val="47"/>
          <w:rFonts w:ascii="Cambria" w:hAnsi="Cambria" w:eastAsia="宋体"/>
          <w:bCs/>
        </w:rPr>
        <w:t>第三章  评审方法和标准</w:t>
      </w:r>
      <w:r>
        <w:rPr>
          <w:rFonts w:ascii="Cambria" w:hAnsi="Cambria" w:eastAsia="宋体"/>
          <w:bCs/>
        </w:rPr>
        <w:tab/>
      </w:r>
      <w:r>
        <w:rPr>
          <w:rFonts w:ascii="Cambria" w:hAnsi="Cambria" w:eastAsia="宋体"/>
          <w:bCs/>
        </w:rPr>
        <w:fldChar w:fldCharType="begin"/>
      </w:r>
      <w:r>
        <w:rPr>
          <w:rFonts w:ascii="Cambria" w:hAnsi="Cambria" w:eastAsia="宋体"/>
          <w:bCs/>
        </w:rPr>
        <w:instrText xml:space="preserve"> PAGEREF _Toc39947668 \h </w:instrText>
      </w:r>
      <w:r>
        <w:rPr>
          <w:rFonts w:ascii="Cambria" w:hAnsi="Cambria" w:eastAsia="宋体"/>
          <w:bCs/>
        </w:rPr>
        <w:fldChar w:fldCharType="separate"/>
      </w:r>
      <w:r>
        <w:rPr>
          <w:rFonts w:ascii="Cambria" w:hAnsi="Cambria" w:eastAsia="宋体"/>
          <w:bCs/>
        </w:rPr>
        <w:t>14</w:t>
      </w:r>
      <w:r>
        <w:rPr>
          <w:rFonts w:ascii="Cambria" w:hAnsi="Cambria" w:eastAsia="宋体"/>
          <w:bCs/>
        </w:rPr>
        <w:fldChar w:fldCharType="end"/>
      </w:r>
      <w:r>
        <w:rPr>
          <w:rFonts w:ascii="Cambria" w:hAnsi="Cambria" w:eastAsia="宋体"/>
          <w:bCs/>
        </w:rPr>
        <w:fldChar w:fldCharType="end"/>
      </w:r>
    </w:p>
    <w:p>
      <w:pPr>
        <w:pStyle w:val="34"/>
        <w:tabs>
          <w:tab w:val="right" w:leader="middleDot" w:pos="9628"/>
        </w:tabs>
        <w:ind w:left="480"/>
        <w:rPr>
          <w:rFonts w:ascii="Cambria" w:hAnsi="Cambria" w:eastAsia="宋体" w:cstheme="minorBidi"/>
          <w:bCs/>
          <w:sz w:val="21"/>
          <w:szCs w:val="22"/>
        </w:rPr>
      </w:pPr>
      <w:r>
        <w:fldChar w:fldCharType="begin"/>
      </w:r>
      <w:r>
        <w:instrText xml:space="preserve"> HYPERLINK \l "_Toc39947669" </w:instrText>
      </w:r>
      <w:r>
        <w:fldChar w:fldCharType="separate"/>
      </w:r>
      <w:r>
        <w:rPr>
          <w:rStyle w:val="47"/>
          <w:rFonts w:ascii="Cambria" w:hAnsi="Cambria" w:eastAsia="宋体"/>
          <w:bCs/>
        </w:rPr>
        <w:t>资格、符合性评审表</w:t>
      </w:r>
      <w:r>
        <w:rPr>
          <w:rFonts w:ascii="Cambria" w:hAnsi="Cambria" w:eastAsia="宋体"/>
          <w:bCs/>
        </w:rPr>
        <w:tab/>
      </w:r>
      <w:r>
        <w:rPr>
          <w:rFonts w:ascii="Cambria" w:hAnsi="Cambria" w:eastAsia="宋体"/>
          <w:bCs/>
        </w:rPr>
        <w:fldChar w:fldCharType="begin"/>
      </w:r>
      <w:r>
        <w:rPr>
          <w:rFonts w:ascii="Cambria" w:hAnsi="Cambria" w:eastAsia="宋体"/>
          <w:bCs/>
        </w:rPr>
        <w:instrText xml:space="preserve"> PAGEREF _Toc39947669 \h </w:instrText>
      </w:r>
      <w:r>
        <w:rPr>
          <w:rFonts w:ascii="Cambria" w:hAnsi="Cambria" w:eastAsia="宋体"/>
          <w:bCs/>
        </w:rPr>
        <w:fldChar w:fldCharType="separate"/>
      </w:r>
      <w:r>
        <w:rPr>
          <w:rFonts w:ascii="Cambria" w:hAnsi="Cambria" w:eastAsia="宋体"/>
          <w:bCs/>
        </w:rPr>
        <w:t>15</w:t>
      </w:r>
      <w:r>
        <w:rPr>
          <w:rFonts w:ascii="Cambria" w:hAnsi="Cambria" w:eastAsia="宋体"/>
          <w:bCs/>
        </w:rPr>
        <w:fldChar w:fldCharType="end"/>
      </w:r>
      <w:r>
        <w:rPr>
          <w:rFonts w:ascii="Cambria" w:hAnsi="Cambria" w:eastAsia="宋体"/>
          <w:bCs/>
        </w:rPr>
        <w:fldChar w:fldCharType="end"/>
      </w:r>
    </w:p>
    <w:p>
      <w:pPr>
        <w:pStyle w:val="29"/>
        <w:rPr>
          <w:rFonts w:ascii="Cambria" w:hAnsi="Cambria" w:eastAsia="宋体" w:cstheme="minorBidi"/>
          <w:bCs/>
          <w:caps w:val="0"/>
          <w:sz w:val="21"/>
          <w:szCs w:val="22"/>
        </w:rPr>
      </w:pPr>
      <w:r>
        <w:fldChar w:fldCharType="begin"/>
      </w:r>
      <w:r>
        <w:instrText xml:space="preserve"> HYPERLINK \l "_Toc39947671" </w:instrText>
      </w:r>
      <w:r>
        <w:fldChar w:fldCharType="separate"/>
      </w:r>
      <w:r>
        <w:rPr>
          <w:rStyle w:val="47"/>
          <w:rFonts w:ascii="Cambria" w:hAnsi="Cambria" w:eastAsia="宋体"/>
          <w:bCs/>
        </w:rPr>
        <w:t>第四章 谈判须知</w:t>
      </w:r>
      <w:r>
        <w:rPr>
          <w:rFonts w:ascii="Cambria" w:hAnsi="Cambria" w:eastAsia="宋体"/>
          <w:bCs/>
        </w:rPr>
        <w:tab/>
      </w:r>
      <w:r>
        <w:rPr>
          <w:rFonts w:ascii="Cambria" w:hAnsi="Cambria" w:eastAsia="宋体"/>
          <w:bCs/>
        </w:rPr>
        <w:fldChar w:fldCharType="begin"/>
      </w:r>
      <w:r>
        <w:rPr>
          <w:rFonts w:ascii="Cambria" w:hAnsi="Cambria" w:eastAsia="宋体"/>
          <w:bCs/>
        </w:rPr>
        <w:instrText xml:space="preserve"> PAGEREF _Toc39947671 \h </w:instrText>
      </w:r>
      <w:r>
        <w:rPr>
          <w:rFonts w:ascii="Cambria" w:hAnsi="Cambria" w:eastAsia="宋体"/>
          <w:bCs/>
        </w:rPr>
        <w:fldChar w:fldCharType="separate"/>
      </w:r>
      <w:r>
        <w:rPr>
          <w:rFonts w:ascii="Cambria" w:hAnsi="Cambria" w:eastAsia="宋体"/>
          <w:bCs/>
        </w:rPr>
        <w:t>17</w:t>
      </w:r>
      <w:r>
        <w:rPr>
          <w:rFonts w:ascii="Cambria" w:hAnsi="Cambria" w:eastAsia="宋体"/>
          <w:bCs/>
        </w:rPr>
        <w:fldChar w:fldCharType="end"/>
      </w:r>
      <w:r>
        <w:rPr>
          <w:rFonts w:ascii="Cambria" w:hAnsi="Cambria" w:eastAsia="宋体"/>
          <w:bCs/>
        </w:rPr>
        <w:fldChar w:fldCharType="end"/>
      </w:r>
    </w:p>
    <w:p>
      <w:pPr>
        <w:pStyle w:val="34"/>
        <w:tabs>
          <w:tab w:val="right" w:leader="middleDot" w:pos="9628"/>
        </w:tabs>
        <w:ind w:left="480"/>
        <w:rPr>
          <w:rFonts w:ascii="Cambria" w:hAnsi="Cambria" w:eastAsia="宋体" w:cstheme="minorBidi"/>
          <w:bCs/>
          <w:sz w:val="21"/>
          <w:szCs w:val="22"/>
        </w:rPr>
      </w:pPr>
      <w:r>
        <w:fldChar w:fldCharType="begin"/>
      </w:r>
      <w:r>
        <w:instrText xml:space="preserve"> HYPERLINK \l "_Toc39947672" </w:instrText>
      </w:r>
      <w:r>
        <w:fldChar w:fldCharType="separate"/>
      </w:r>
      <w:r>
        <w:rPr>
          <w:rStyle w:val="47"/>
          <w:rFonts w:ascii="Cambria" w:hAnsi="Cambria" w:eastAsia="宋体"/>
          <w:bCs/>
        </w:rPr>
        <w:t>第一部分  谈判须知前附表</w:t>
      </w:r>
      <w:r>
        <w:rPr>
          <w:rFonts w:ascii="Cambria" w:hAnsi="Cambria" w:eastAsia="宋体"/>
          <w:bCs/>
        </w:rPr>
        <w:tab/>
      </w:r>
      <w:r>
        <w:rPr>
          <w:rFonts w:ascii="Cambria" w:hAnsi="Cambria" w:eastAsia="宋体"/>
          <w:bCs/>
        </w:rPr>
        <w:fldChar w:fldCharType="begin"/>
      </w:r>
      <w:r>
        <w:rPr>
          <w:rFonts w:ascii="Cambria" w:hAnsi="Cambria" w:eastAsia="宋体"/>
          <w:bCs/>
        </w:rPr>
        <w:instrText xml:space="preserve"> PAGEREF _Toc39947672 \h </w:instrText>
      </w:r>
      <w:r>
        <w:rPr>
          <w:rFonts w:ascii="Cambria" w:hAnsi="Cambria" w:eastAsia="宋体"/>
          <w:bCs/>
        </w:rPr>
        <w:fldChar w:fldCharType="separate"/>
      </w:r>
      <w:r>
        <w:rPr>
          <w:rFonts w:ascii="Cambria" w:hAnsi="Cambria" w:eastAsia="宋体"/>
          <w:bCs/>
        </w:rPr>
        <w:t>17</w:t>
      </w:r>
      <w:r>
        <w:rPr>
          <w:rFonts w:ascii="Cambria" w:hAnsi="Cambria" w:eastAsia="宋体"/>
          <w:bCs/>
        </w:rPr>
        <w:fldChar w:fldCharType="end"/>
      </w:r>
      <w:r>
        <w:rPr>
          <w:rFonts w:ascii="Cambria" w:hAnsi="Cambria" w:eastAsia="宋体"/>
          <w:bCs/>
        </w:rPr>
        <w:fldChar w:fldCharType="end"/>
      </w:r>
    </w:p>
    <w:p>
      <w:pPr>
        <w:pStyle w:val="34"/>
        <w:tabs>
          <w:tab w:val="right" w:leader="middleDot" w:pos="9628"/>
        </w:tabs>
        <w:ind w:left="480"/>
        <w:rPr>
          <w:rFonts w:ascii="Cambria" w:hAnsi="Cambria" w:eastAsia="宋体" w:cstheme="minorBidi"/>
          <w:bCs/>
          <w:sz w:val="21"/>
          <w:szCs w:val="22"/>
        </w:rPr>
      </w:pPr>
      <w:r>
        <w:fldChar w:fldCharType="begin"/>
      </w:r>
      <w:r>
        <w:instrText xml:space="preserve"> HYPERLINK \l "_Toc39947673" </w:instrText>
      </w:r>
      <w:r>
        <w:fldChar w:fldCharType="separate"/>
      </w:r>
      <w:r>
        <w:rPr>
          <w:rStyle w:val="47"/>
          <w:rFonts w:ascii="Cambria" w:hAnsi="Cambria" w:eastAsia="宋体"/>
          <w:bCs/>
        </w:rPr>
        <w:t>第二部分  谈判须知通用条款</w:t>
      </w:r>
      <w:r>
        <w:rPr>
          <w:rFonts w:ascii="Cambria" w:hAnsi="Cambria" w:eastAsia="宋体"/>
          <w:bCs/>
        </w:rPr>
        <w:tab/>
      </w:r>
      <w:r>
        <w:rPr>
          <w:rFonts w:ascii="Cambria" w:hAnsi="Cambria" w:eastAsia="宋体"/>
          <w:bCs/>
        </w:rPr>
        <w:fldChar w:fldCharType="begin"/>
      </w:r>
      <w:r>
        <w:rPr>
          <w:rFonts w:ascii="Cambria" w:hAnsi="Cambria" w:eastAsia="宋体"/>
          <w:bCs/>
        </w:rPr>
        <w:instrText xml:space="preserve"> PAGEREF _Toc39947673 \h </w:instrText>
      </w:r>
      <w:r>
        <w:rPr>
          <w:rFonts w:ascii="Cambria" w:hAnsi="Cambria" w:eastAsia="宋体"/>
          <w:bCs/>
        </w:rPr>
        <w:fldChar w:fldCharType="separate"/>
      </w:r>
      <w:r>
        <w:rPr>
          <w:rFonts w:ascii="Cambria" w:hAnsi="Cambria" w:eastAsia="宋体"/>
          <w:bCs/>
        </w:rPr>
        <w:t>21</w:t>
      </w:r>
      <w:r>
        <w:rPr>
          <w:rFonts w:ascii="Cambria" w:hAnsi="Cambria" w:eastAsia="宋体"/>
          <w:bCs/>
        </w:rPr>
        <w:fldChar w:fldCharType="end"/>
      </w:r>
      <w:r>
        <w:rPr>
          <w:rFonts w:ascii="Cambria" w:hAnsi="Cambria" w:eastAsia="宋体"/>
          <w:bCs/>
        </w:rPr>
        <w:fldChar w:fldCharType="end"/>
      </w:r>
    </w:p>
    <w:p>
      <w:pPr>
        <w:pStyle w:val="21"/>
        <w:ind w:left="960"/>
        <w:rPr>
          <w:rFonts w:ascii="Cambria" w:hAnsi="Cambria" w:eastAsia="宋体" w:cstheme="minorBidi"/>
          <w:sz w:val="21"/>
          <w:szCs w:val="22"/>
        </w:rPr>
      </w:pPr>
      <w:r>
        <w:fldChar w:fldCharType="begin"/>
      </w:r>
      <w:r>
        <w:instrText xml:space="preserve"> HYPERLINK \l "_Toc39947674" </w:instrText>
      </w:r>
      <w:r>
        <w:fldChar w:fldCharType="separate"/>
      </w:r>
      <w:r>
        <w:rPr>
          <w:rStyle w:val="47"/>
          <w:rFonts w:ascii="Cambria" w:hAnsi="Cambria" w:eastAsia="宋体"/>
        </w:rPr>
        <w:t>一、总 则</w:t>
      </w:r>
      <w:r>
        <w:rPr>
          <w:rFonts w:ascii="Cambria" w:hAnsi="Cambria" w:eastAsia="宋体"/>
        </w:rPr>
        <w:tab/>
      </w:r>
      <w:r>
        <w:rPr>
          <w:rFonts w:ascii="Cambria" w:hAnsi="Cambria" w:eastAsia="宋体"/>
        </w:rPr>
        <w:fldChar w:fldCharType="begin"/>
      </w:r>
      <w:r>
        <w:rPr>
          <w:rFonts w:ascii="Cambria" w:hAnsi="Cambria" w:eastAsia="宋体"/>
        </w:rPr>
        <w:instrText xml:space="preserve"> PAGEREF _Toc39947674 \h </w:instrText>
      </w:r>
      <w:r>
        <w:rPr>
          <w:rFonts w:ascii="Cambria" w:hAnsi="Cambria" w:eastAsia="宋体"/>
        </w:rPr>
        <w:fldChar w:fldCharType="separate"/>
      </w:r>
      <w:r>
        <w:rPr>
          <w:rFonts w:ascii="Cambria" w:hAnsi="Cambria" w:eastAsia="宋体"/>
        </w:rPr>
        <w:t>21</w:t>
      </w:r>
      <w:r>
        <w:rPr>
          <w:rFonts w:ascii="Cambria" w:hAnsi="Cambria" w:eastAsia="宋体"/>
        </w:rPr>
        <w:fldChar w:fldCharType="end"/>
      </w:r>
      <w:r>
        <w:rPr>
          <w:rFonts w:ascii="Cambria" w:hAnsi="Cambria" w:eastAsia="宋体"/>
        </w:rPr>
        <w:fldChar w:fldCharType="end"/>
      </w:r>
    </w:p>
    <w:p>
      <w:pPr>
        <w:pStyle w:val="21"/>
        <w:ind w:left="960"/>
        <w:rPr>
          <w:rFonts w:ascii="Cambria" w:hAnsi="Cambria" w:eastAsia="宋体" w:cstheme="minorBidi"/>
          <w:sz w:val="21"/>
          <w:szCs w:val="22"/>
        </w:rPr>
      </w:pPr>
      <w:r>
        <w:fldChar w:fldCharType="begin"/>
      </w:r>
      <w:r>
        <w:instrText xml:space="preserve"> HYPERLINK \l "_Toc39947675" </w:instrText>
      </w:r>
      <w:r>
        <w:fldChar w:fldCharType="separate"/>
      </w:r>
      <w:r>
        <w:rPr>
          <w:rStyle w:val="47"/>
          <w:rFonts w:ascii="Cambria" w:hAnsi="Cambria" w:eastAsia="宋体"/>
        </w:rPr>
        <w:t>二、谈判文件</w:t>
      </w:r>
      <w:r>
        <w:rPr>
          <w:rFonts w:ascii="Cambria" w:hAnsi="Cambria" w:eastAsia="宋体"/>
        </w:rPr>
        <w:tab/>
      </w:r>
      <w:r>
        <w:rPr>
          <w:rFonts w:ascii="Cambria" w:hAnsi="Cambria" w:eastAsia="宋体"/>
        </w:rPr>
        <w:fldChar w:fldCharType="begin"/>
      </w:r>
      <w:r>
        <w:rPr>
          <w:rFonts w:ascii="Cambria" w:hAnsi="Cambria" w:eastAsia="宋体"/>
        </w:rPr>
        <w:instrText xml:space="preserve"> PAGEREF _Toc39947675 \h </w:instrText>
      </w:r>
      <w:r>
        <w:rPr>
          <w:rFonts w:ascii="Cambria" w:hAnsi="Cambria" w:eastAsia="宋体"/>
        </w:rPr>
        <w:fldChar w:fldCharType="separate"/>
      </w:r>
      <w:r>
        <w:rPr>
          <w:rFonts w:ascii="Cambria" w:hAnsi="Cambria" w:eastAsia="宋体"/>
        </w:rPr>
        <w:t>22</w:t>
      </w:r>
      <w:r>
        <w:rPr>
          <w:rFonts w:ascii="Cambria" w:hAnsi="Cambria" w:eastAsia="宋体"/>
        </w:rPr>
        <w:fldChar w:fldCharType="end"/>
      </w:r>
      <w:r>
        <w:rPr>
          <w:rFonts w:ascii="Cambria" w:hAnsi="Cambria" w:eastAsia="宋体"/>
        </w:rPr>
        <w:fldChar w:fldCharType="end"/>
      </w:r>
    </w:p>
    <w:p>
      <w:pPr>
        <w:pStyle w:val="21"/>
        <w:ind w:left="960"/>
        <w:rPr>
          <w:rFonts w:ascii="Cambria" w:hAnsi="Cambria" w:eastAsia="宋体" w:cstheme="minorBidi"/>
          <w:sz w:val="21"/>
          <w:szCs w:val="22"/>
        </w:rPr>
      </w:pPr>
      <w:r>
        <w:fldChar w:fldCharType="begin"/>
      </w:r>
      <w:r>
        <w:instrText xml:space="preserve"> HYPERLINK \l "_Toc39947676" </w:instrText>
      </w:r>
      <w:r>
        <w:fldChar w:fldCharType="separate"/>
      </w:r>
      <w:r>
        <w:rPr>
          <w:rStyle w:val="47"/>
          <w:rFonts w:ascii="Cambria" w:hAnsi="Cambria" w:eastAsia="宋体"/>
        </w:rPr>
        <w:t>三、响应文件的编制</w:t>
      </w:r>
      <w:r>
        <w:rPr>
          <w:rFonts w:ascii="Cambria" w:hAnsi="Cambria" w:eastAsia="宋体"/>
        </w:rPr>
        <w:tab/>
      </w:r>
      <w:r>
        <w:rPr>
          <w:rFonts w:ascii="Cambria" w:hAnsi="Cambria" w:eastAsia="宋体"/>
        </w:rPr>
        <w:fldChar w:fldCharType="begin"/>
      </w:r>
      <w:r>
        <w:rPr>
          <w:rFonts w:ascii="Cambria" w:hAnsi="Cambria" w:eastAsia="宋体"/>
        </w:rPr>
        <w:instrText xml:space="preserve"> PAGEREF _Toc39947676 \h </w:instrText>
      </w:r>
      <w:r>
        <w:rPr>
          <w:rFonts w:ascii="Cambria" w:hAnsi="Cambria" w:eastAsia="宋体"/>
        </w:rPr>
        <w:fldChar w:fldCharType="separate"/>
      </w:r>
      <w:r>
        <w:rPr>
          <w:rFonts w:ascii="Cambria" w:hAnsi="Cambria" w:eastAsia="宋体"/>
        </w:rPr>
        <w:t>23</w:t>
      </w:r>
      <w:r>
        <w:rPr>
          <w:rFonts w:ascii="Cambria" w:hAnsi="Cambria" w:eastAsia="宋体"/>
        </w:rPr>
        <w:fldChar w:fldCharType="end"/>
      </w:r>
      <w:r>
        <w:rPr>
          <w:rFonts w:ascii="Cambria" w:hAnsi="Cambria" w:eastAsia="宋体"/>
        </w:rPr>
        <w:fldChar w:fldCharType="end"/>
      </w:r>
    </w:p>
    <w:p>
      <w:pPr>
        <w:pStyle w:val="21"/>
        <w:ind w:left="960"/>
        <w:rPr>
          <w:rFonts w:ascii="Cambria" w:hAnsi="Cambria" w:eastAsia="宋体" w:cstheme="minorBidi"/>
          <w:sz w:val="21"/>
          <w:szCs w:val="22"/>
        </w:rPr>
      </w:pPr>
      <w:r>
        <w:fldChar w:fldCharType="begin"/>
      </w:r>
      <w:r>
        <w:instrText xml:space="preserve"> HYPERLINK \l "_Toc39947677" </w:instrText>
      </w:r>
      <w:r>
        <w:fldChar w:fldCharType="separate"/>
      </w:r>
      <w:r>
        <w:rPr>
          <w:rStyle w:val="47"/>
          <w:rFonts w:ascii="Cambria" w:hAnsi="Cambria" w:eastAsia="宋体"/>
        </w:rPr>
        <w:t>四、响应文件的递交</w:t>
      </w:r>
      <w:r>
        <w:rPr>
          <w:rFonts w:ascii="Cambria" w:hAnsi="Cambria" w:eastAsia="宋体"/>
        </w:rPr>
        <w:tab/>
      </w:r>
      <w:r>
        <w:rPr>
          <w:rFonts w:ascii="Cambria" w:hAnsi="Cambria" w:eastAsia="宋体"/>
        </w:rPr>
        <w:fldChar w:fldCharType="begin"/>
      </w:r>
      <w:r>
        <w:rPr>
          <w:rFonts w:ascii="Cambria" w:hAnsi="Cambria" w:eastAsia="宋体"/>
        </w:rPr>
        <w:instrText xml:space="preserve"> PAGEREF _Toc39947677 \h </w:instrText>
      </w:r>
      <w:r>
        <w:rPr>
          <w:rFonts w:ascii="Cambria" w:hAnsi="Cambria" w:eastAsia="宋体"/>
        </w:rPr>
        <w:fldChar w:fldCharType="separate"/>
      </w:r>
      <w:r>
        <w:rPr>
          <w:rFonts w:ascii="Cambria" w:hAnsi="Cambria" w:eastAsia="宋体"/>
        </w:rPr>
        <w:t>27</w:t>
      </w:r>
      <w:r>
        <w:rPr>
          <w:rFonts w:ascii="Cambria" w:hAnsi="Cambria" w:eastAsia="宋体"/>
        </w:rPr>
        <w:fldChar w:fldCharType="end"/>
      </w:r>
      <w:r>
        <w:rPr>
          <w:rFonts w:ascii="Cambria" w:hAnsi="Cambria" w:eastAsia="宋体"/>
        </w:rPr>
        <w:fldChar w:fldCharType="end"/>
      </w:r>
    </w:p>
    <w:p>
      <w:pPr>
        <w:pStyle w:val="21"/>
        <w:ind w:left="960"/>
        <w:rPr>
          <w:rFonts w:ascii="Cambria" w:hAnsi="Cambria" w:eastAsia="宋体" w:cstheme="minorBidi"/>
          <w:sz w:val="21"/>
          <w:szCs w:val="22"/>
        </w:rPr>
      </w:pPr>
      <w:r>
        <w:fldChar w:fldCharType="begin"/>
      </w:r>
      <w:r>
        <w:instrText xml:space="preserve"> HYPERLINK \l "_Toc39947678" </w:instrText>
      </w:r>
      <w:r>
        <w:fldChar w:fldCharType="separate"/>
      </w:r>
      <w:r>
        <w:rPr>
          <w:rStyle w:val="47"/>
          <w:rFonts w:ascii="Cambria" w:hAnsi="Cambria" w:eastAsia="宋体"/>
        </w:rPr>
        <w:t>五、竞争性谈判流程与合同签订</w:t>
      </w:r>
      <w:r>
        <w:rPr>
          <w:rFonts w:ascii="Cambria" w:hAnsi="Cambria" w:eastAsia="宋体"/>
        </w:rPr>
        <w:tab/>
      </w:r>
      <w:r>
        <w:rPr>
          <w:rFonts w:ascii="Cambria" w:hAnsi="Cambria" w:eastAsia="宋体"/>
        </w:rPr>
        <w:fldChar w:fldCharType="begin"/>
      </w:r>
      <w:r>
        <w:rPr>
          <w:rFonts w:ascii="Cambria" w:hAnsi="Cambria" w:eastAsia="宋体"/>
        </w:rPr>
        <w:instrText xml:space="preserve"> PAGEREF _Toc39947678 \h </w:instrText>
      </w:r>
      <w:r>
        <w:rPr>
          <w:rFonts w:ascii="Cambria" w:hAnsi="Cambria" w:eastAsia="宋体"/>
        </w:rPr>
        <w:fldChar w:fldCharType="separate"/>
      </w:r>
      <w:r>
        <w:rPr>
          <w:rFonts w:ascii="Cambria" w:hAnsi="Cambria" w:eastAsia="宋体"/>
        </w:rPr>
        <w:t>27</w:t>
      </w:r>
      <w:r>
        <w:rPr>
          <w:rFonts w:ascii="Cambria" w:hAnsi="Cambria" w:eastAsia="宋体"/>
        </w:rPr>
        <w:fldChar w:fldCharType="end"/>
      </w:r>
      <w:r>
        <w:rPr>
          <w:rFonts w:ascii="Cambria" w:hAnsi="Cambria" w:eastAsia="宋体"/>
        </w:rPr>
        <w:fldChar w:fldCharType="end"/>
      </w:r>
    </w:p>
    <w:p>
      <w:pPr>
        <w:pStyle w:val="21"/>
        <w:ind w:left="960"/>
        <w:rPr>
          <w:rFonts w:ascii="Cambria" w:hAnsi="Cambria" w:eastAsia="宋体" w:cstheme="minorBidi"/>
          <w:sz w:val="21"/>
          <w:szCs w:val="22"/>
        </w:rPr>
      </w:pPr>
      <w:r>
        <w:fldChar w:fldCharType="begin"/>
      </w:r>
      <w:r>
        <w:instrText xml:space="preserve"> HYPERLINK \l "_Toc39947679" </w:instrText>
      </w:r>
      <w:r>
        <w:fldChar w:fldCharType="separate"/>
      </w:r>
      <w:r>
        <w:rPr>
          <w:rStyle w:val="47"/>
          <w:rFonts w:ascii="Cambria" w:hAnsi="Cambria" w:eastAsia="宋体"/>
        </w:rPr>
        <w:t>六、询问、质疑</w:t>
      </w:r>
      <w:r>
        <w:rPr>
          <w:rFonts w:ascii="Cambria" w:hAnsi="Cambria" w:eastAsia="宋体"/>
        </w:rPr>
        <w:tab/>
      </w:r>
      <w:r>
        <w:rPr>
          <w:rFonts w:ascii="Cambria" w:hAnsi="Cambria" w:eastAsia="宋体"/>
        </w:rPr>
        <w:fldChar w:fldCharType="begin"/>
      </w:r>
      <w:r>
        <w:rPr>
          <w:rFonts w:ascii="Cambria" w:hAnsi="Cambria" w:eastAsia="宋体"/>
        </w:rPr>
        <w:instrText xml:space="preserve"> PAGEREF _Toc39947679 \h </w:instrText>
      </w:r>
      <w:r>
        <w:rPr>
          <w:rFonts w:ascii="Cambria" w:hAnsi="Cambria" w:eastAsia="宋体"/>
        </w:rPr>
        <w:fldChar w:fldCharType="separate"/>
      </w:r>
      <w:r>
        <w:rPr>
          <w:rFonts w:ascii="Cambria" w:hAnsi="Cambria" w:eastAsia="宋体"/>
        </w:rPr>
        <w:t>31</w:t>
      </w:r>
      <w:r>
        <w:rPr>
          <w:rFonts w:ascii="Cambria" w:hAnsi="Cambria" w:eastAsia="宋体"/>
        </w:rPr>
        <w:fldChar w:fldCharType="end"/>
      </w:r>
      <w:r>
        <w:rPr>
          <w:rFonts w:ascii="Cambria" w:hAnsi="Cambria" w:eastAsia="宋体"/>
        </w:rPr>
        <w:fldChar w:fldCharType="end"/>
      </w:r>
    </w:p>
    <w:p>
      <w:pPr>
        <w:pStyle w:val="29"/>
        <w:rPr>
          <w:rFonts w:ascii="Cambria" w:hAnsi="Cambria" w:eastAsia="宋体" w:cstheme="minorBidi"/>
          <w:bCs/>
          <w:caps w:val="0"/>
          <w:sz w:val="21"/>
          <w:szCs w:val="22"/>
        </w:rPr>
      </w:pPr>
      <w:r>
        <w:fldChar w:fldCharType="begin"/>
      </w:r>
      <w:r>
        <w:instrText xml:space="preserve"> HYPERLINK \l "_Toc39947681" </w:instrText>
      </w:r>
      <w:r>
        <w:fldChar w:fldCharType="separate"/>
      </w:r>
      <w:r>
        <w:rPr>
          <w:rStyle w:val="47"/>
          <w:rFonts w:ascii="Cambria" w:hAnsi="Cambria" w:eastAsia="宋体"/>
          <w:bCs/>
        </w:rPr>
        <w:t>第五章  合同格式条款</w:t>
      </w:r>
      <w:r>
        <w:rPr>
          <w:rFonts w:ascii="Cambria" w:hAnsi="Cambria" w:eastAsia="宋体"/>
          <w:bCs/>
        </w:rPr>
        <w:tab/>
      </w:r>
      <w:r>
        <w:rPr>
          <w:rFonts w:ascii="Cambria" w:hAnsi="Cambria" w:eastAsia="宋体"/>
          <w:bCs/>
        </w:rPr>
        <w:fldChar w:fldCharType="begin"/>
      </w:r>
      <w:r>
        <w:rPr>
          <w:rFonts w:ascii="Cambria" w:hAnsi="Cambria" w:eastAsia="宋体"/>
          <w:bCs/>
        </w:rPr>
        <w:instrText xml:space="preserve"> PAGEREF _Toc39947681 \h </w:instrText>
      </w:r>
      <w:r>
        <w:rPr>
          <w:rFonts w:ascii="Cambria" w:hAnsi="Cambria" w:eastAsia="宋体"/>
          <w:bCs/>
        </w:rPr>
        <w:fldChar w:fldCharType="separate"/>
      </w:r>
      <w:r>
        <w:rPr>
          <w:rFonts w:ascii="Cambria" w:hAnsi="Cambria" w:eastAsia="宋体"/>
          <w:bCs/>
        </w:rPr>
        <w:t>37</w:t>
      </w:r>
      <w:r>
        <w:rPr>
          <w:rFonts w:ascii="Cambria" w:hAnsi="Cambria" w:eastAsia="宋体"/>
          <w:bCs/>
        </w:rPr>
        <w:fldChar w:fldCharType="end"/>
      </w:r>
      <w:r>
        <w:rPr>
          <w:rFonts w:ascii="Cambria" w:hAnsi="Cambria" w:eastAsia="宋体"/>
          <w:bCs/>
        </w:rPr>
        <w:fldChar w:fldCharType="end"/>
      </w:r>
    </w:p>
    <w:p>
      <w:pPr>
        <w:pStyle w:val="29"/>
        <w:rPr>
          <w:rFonts w:ascii="Cambria" w:hAnsi="Cambria" w:eastAsia="宋体" w:cstheme="minorBidi"/>
          <w:bCs/>
          <w:caps w:val="0"/>
          <w:sz w:val="21"/>
          <w:szCs w:val="22"/>
        </w:rPr>
      </w:pPr>
      <w:r>
        <w:fldChar w:fldCharType="begin"/>
      </w:r>
      <w:r>
        <w:instrText xml:space="preserve"> HYPERLINK \l "_Toc39947682" </w:instrText>
      </w:r>
      <w:r>
        <w:fldChar w:fldCharType="separate"/>
      </w:r>
      <w:r>
        <w:rPr>
          <w:rStyle w:val="47"/>
          <w:rFonts w:ascii="Cambria" w:hAnsi="Cambria" w:eastAsia="宋体"/>
          <w:bCs/>
        </w:rPr>
        <w:t>第六章  响应文件格式</w:t>
      </w:r>
      <w:r>
        <w:rPr>
          <w:rFonts w:ascii="Cambria" w:hAnsi="Cambria" w:eastAsia="宋体"/>
          <w:bCs/>
        </w:rPr>
        <w:tab/>
      </w:r>
      <w:r>
        <w:rPr>
          <w:rFonts w:ascii="Cambria" w:hAnsi="Cambria" w:eastAsia="宋体"/>
          <w:bCs/>
        </w:rPr>
        <w:fldChar w:fldCharType="begin"/>
      </w:r>
      <w:r>
        <w:rPr>
          <w:rFonts w:ascii="Cambria" w:hAnsi="Cambria" w:eastAsia="宋体"/>
          <w:bCs/>
        </w:rPr>
        <w:instrText xml:space="preserve"> PAGEREF _Toc39947682 \h </w:instrText>
      </w:r>
      <w:r>
        <w:rPr>
          <w:rFonts w:ascii="Cambria" w:hAnsi="Cambria" w:eastAsia="宋体"/>
          <w:bCs/>
        </w:rPr>
        <w:fldChar w:fldCharType="separate"/>
      </w:r>
      <w:r>
        <w:rPr>
          <w:rFonts w:ascii="Cambria" w:hAnsi="Cambria" w:eastAsia="宋体"/>
          <w:bCs/>
        </w:rPr>
        <w:t>42</w:t>
      </w:r>
      <w:r>
        <w:rPr>
          <w:rFonts w:ascii="Cambria" w:hAnsi="Cambria" w:eastAsia="宋体"/>
          <w:bCs/>
        </w:rPr>
        <w:fldChar w:fldCharType="end"/>
      </w:r>
      <w:r>
        <w:rPr>
          <w:rFonts w:ascii="Cambria" w:hAnsi="Cambria" w:eastAsia="宋体"/>
          <w:bCs/>
        </w:rPr>
        <w:fldChar w:fldCharType="end"/>
      </w:r>
    </w:p>
    <w:p>
      <w:pPr>
        <w:autoSpaceDE w:val="0"/>
        <w:autoSpaceDN w:val="0"/>
        <w:adjustRightInd w:val="0"/>
        <w:snapToGrid w:val="0"/>
        <w:spacing w:line="360" w:lineRule="auto"/>
        <w:jc w:val="left"/>
        <w:rPr>
          <w:rFonts w:ascii="宋体" w:hAnsi="宋体" w:eastAsia="宋体" w:cs="黑体"/>
          <w:b/>
          <w:bCs w:val="0"/>
          <w:kern w:val="0"/>
        </w:rPr>
      </w:pPr>
      <w:r>
        <w:rPr>
          <w:rFonts w:ascii="Cambria" w:hAnsi="Cambria" w:eastAsia="宋体"/>
          <w:b/>
          <w:caps/>
          <w:color w:val="595959" w:themeColor="text1" w:themeTint="A6"/>
          <w14:textFill>
            <w14:solidFill>
              <w14:schemeClr w14:val="tx1">
                <w14:lumMod w14:val="65000"/>
                <w14:lumOff w14:val="35000"/>
              </w14:schemeClr>
            </w14:solidFill>
          </w14:textFill>
        </w:rPr>
        <w:fldChar w:fldCharType="end"/>
      </w:r>
    </w:p>
    <w:p>
      <w:pPr>
        <w:snapToGrid w:val="0"/>
        <w:spacing w:line="360" w:lineRule="auto"/>
        <w:jc w:val="center"/>
        <w:outlineLvl w:val="0"/>
        <w:rPr>
          <w:rStyle w:val="47"/>
        </w:rPr>
        <w:sectPr>
          <w:headerReference r:id="rId3" w:type="default"/>
          <w:footerReference r:id="rId4" w:type="default"/>
          <w:pgSz w:w="11906" w:h="16838"/>
          <w:pgMar w:top="1134" w:right="1134" w:bottom="1134" w:left="1134" w:header="851" w:footer="589" w:gutter="0"/>
          <w:pgNumType w:start="2"/>
          <w:cols w:space="425" w:num="1"/>
          <w:docGrid w:type="lines" w:linePitch="312" w:charSpace="0"/>
        </w:sectPr>
      </w:pPr>
    </w:p>
    <w:p>
      <w:pPr>
        <w:snapToGrid w:val="0"/>
        <w:spacing w:line="360" w:lineRule="auto"/>
        <w:jc w:val="center"/>
        <w:outlineLvl w:val="0"/>
        <w:rPr>
          <w:rFonts w:ascii="黑体" w:hAnsi="黑体" w:eastAsia="黑体"/>
          <w:b/>
          <w:bCs w:val="0"/>
          <w:sz w:val="32"/>
          <w:szCs w:val="32"/>
        </w:rPr>
      </w:pPr>
      <w:bookmarkStart w:id="0" w:name="_Toc17800089"/>
      <w:bookmarkStart w:id="1" w:name="_Toc17800307"/>
      <w:bookmarkStart w:id="2" w:name="_Toc39947665"/>
      <w:bookmarkStart w:id="3" w:name="_Toc17799794"/>
      <w:bookmarkStart w:id="4" w:name="_Toc17799732"/>
      <w:r>
        <w:rPr>
          <w:rFonts w:hint="eastAsia" w:ascii="黑体" w:hAnsi="黑体" w:eastAsia="黑体"/>
          <w:b/>
          <w:sz w:val="32"/>
          <w:szCs w:val="32"/>
        </w:rPr>
        <w:t>第一</w:t>
      </w:r>
      <w:r>
        <w:rPr>
          <w:rFonts w:ascii="黑体" w:hAnsi="黑体" w:eastAsia="黑体"/>
          <w:b/>
          <w:sz w:val="32"/>
          <w:szCs w:val="32"/>
        </w:rPr>
        <w:t xml:space="preserve">章  </w:t>
      </w:r>
      <w:r>
        <w:rPr>
          <w:rFonts w:hint="eastAsia" w:ascii="黑体" w:hAnsi="黑体" w:eastAsia="黑体"/>
          <w:b/>
          <w:sz w:val="32"/>
          <w:szCs w:val="32"/>
        </w:rPr>
        <w:t>谈判</w:t>
      </w:r>
      <w:r>
        <w:rPr>
          <w:rFonts w:ascii="黑体" w:hAnsi="黑体" w:eastAsia="黑体"/>
          <w:b/>
          <w:sz w:val="32"/>
          <w:szCs w:val="32"/>
        </w:rPr>
        <w:t>邀请</w:t>
      </w:r>
      <w:bookmarkEnd w:id="0"/>
      <w:bookmarkEnd w:id="1"/>
      <w:bookmarkEnd w:id="2"/>
      <w:bookmarkEnd w:id="3"/>
      <w:bookmarkEnd w:id="4"/>
    </w:p>
    <w:p>
      <w:pPr>
        <w:widowControl/>
        <w:snapToGrid w:val="0"/>
        <w:spacing w:line="360" w:lineRule="auto"/>
        <w:jc w:val="left"/>
        <w:rPr>
          <w:rFonts w:ascii="宋体" w:hAnsi="宋体" w:eastAsia="宋体"/>
          <w:b/>
          <w:color w:val="000000"/>
          <w:kern w:val="0"/>
          <w:szCs w:val="24"/>
        </w:rPr>
      </w:pPr>
      <w:r>
        <w:rPr>
          <w:rFonts w:hint="eastAsia" w:ascii="宋体" w:hAnsi="宋体" w:eastAsia="宋体"/>
          <w:b/>
          <w:color w:val="000000"/>
          <w:kern w:val="0"/>
          <w:szCs w:val="24"/>
        </w:rPr>
        <w:t>项目概况</w:t>
      </w:r>
    </w:p>
    <w:p>
      <w:pPr>
        <w:snapToGrid w:val="0"/>
        <w:spacing w:line="360" w:lineRule="auto"/>
        <w:ind w:firstLine="480" w:firstLineChars="200"/>
        <w:rPr>
          <w:rFonts w:ascii="宋体" w:hAnsi="宋体" w:eastAsia="宋体"/>
          <w:szCs w:val="24"/>
        </w:rPr>
      </w:pPr>
      <w:r>
        <w:rPr>
          <w:rFonts w:hint="eastAsia" w:ascii="宋体" w:hAnsi="宋体" w:eastAsia="宋体" w:cs="仿宋_GB2312"/>
          <w:bCs w:val="0"/>
          <w:szCs w:val="24"/>
          <w:u w:val="single"/>
        </w:rPr>
        <w:t>广东省卫生健康委事务中心2022年网络安全服务</w:t>
      </w:r>
      <w:r>
        <w:rPr>
          <w:rFonts w:hint="eastAsia" w:ascii="宋体" w:hAnsi="宋体" w:eastAsia="宋体"/>
          <w:szCs w:val="24"/>
        </w:rPr>
        <w:t>采购项目的潜在供应商应在</w:t>
      </w:r>
      <w:r>
        <w:rPr>
          <w:rFonts w:hint="eastAsia" w:ascii="宋体" w:hAnsi="宋体" w:eastAsia="宋体"/>
          <w:szCs w:val="24"/>
          <w:u w:val="single"/>
        </w:rPr>
        <w:t>广州市环市东路472号粤海大厦7楼</w:t>
      </w:r>
      <w:r>
        <w:rPr>
          <w:rFonts w:hint="eastAsia" w:ascii="宋体" w:hAnsi="宋体" w:eastAsia="宋体"/>
          <w:szCs w:val="24"/>
        </w:rPr>
        <w:t>获取采购文件，并于</w:t>
      </w:r>
      <w:r>
        <w:rPr>
          <w:rFonts w:hint="eastAsia" w:ascii="宋体" w:hAnsi="宋体" w:eastAsia="宋体"/>
          <w:szCs w:val="24"/>
          <w:u w:val="single"/>
        </w:rPr>
        <w:t xml:space="preserve"> 2022 </w:t>
      </w:r>
      <w:r>
        <w:rPr>
          <w:rFonts w:hint="eastAsia" w:ascii="宋体" w:hAnsi="宋体" w:eastAsia="宋体"/>
          <w:szCs w:val="24"/>
        </w:rPr>
        <w:t>年</w:t>
      </w:r>
      <w:r>
        <w:rPr>
          <w:rFonts w:hint="eastAsia" w:ascii="宋体" w:hAnsi="宋体" w:eastAsia="宋体"/>
          <w:szCs w:val="24"/>
          <w:u w:val="single"/>
        </w:rPr>
        <w:t xml:space="preserve"> 6 </w:t>
      </w:r>
      <w:r>
        <w:rPr>
          <w:rFonts w:hint="eastAsia" w:ascii="宋体" w:hAnsi="宋体" w:eastAsia="宋体"/>
          <w:szCs w:val="24"/>
        </w:rPr>
        <w:t>月</w:t>
      </w:r>
      <w:r>
        <w:rPr>
          <w:rFonts w:hint="eastAsia" w:ascii="宋体" w:hAnsi="宋体" w:eastAsia="宋体"/>
          <w:szCs w:val="24"/>
          <w:u w:val="single"/>
        </w:rPr>
        <w:t xml:space="preserve"> 2</w:t>
      </w:r>
      <w:r>
        <w:rPr>
          <w:rFonts w:hint="eastAsia" w:ascii="宋体" w:hAnsi="宋体" w:eastAsia="宋体"/>
          <w:szCs w:val="24"/>
          <w:u w:val="single"/>
          <w:lang w:val="en-US" w:eastAsia="zh-CN"/>
        </w:rPr>
        <w:t>8</w:t>
      </w:r>
      <w:r>
        <w:rPr>
          <w:rFonts w:hint="eastAsia" w:ascii="宋体" w:hAnsi="宋体" w:eastAsia="宋体"/>
          <w:szCs w:val="24"/>
          <w:u w:val="single"/>
        </w:rPr>
        <w:t xml:space="preserve"> </w:t>
      </w:r>
      <w:r>
        <w:rPr>
          <w:rFonts w:hint="eastAsia" w:ascii="宋体" w:hAnsi="宋体" w:eastAsia="宋体"/>
          <w:szCs w:val="24"/>
        </w:rPr>
        <w:t>日</w:t>
      </w:r>
      <w:r>
        <w:rPr>
          <w:rFonts w:hint="eastAsia" w:ascii="宋体" w:hAnsi="宋体" w:eastAsia="宋体"/>
          <w:szCs w:val="24"/>
          <w:u w:val="single"/>
        </w:rPr>
        <w:t xml:space="preserve"> </w:t>
      </w:r>
      <w:r>
        <w:rPr>
          <w:rFonts w:hint="eastAsia" w:ascii="宋体" w:hAnsi="宋体" w:eastAsia="宋体"/>
          <w:szCs w:val="24"/>
          <w:u w:val="single"/>
          <w:lang w:val="en-US" w:eastAsia="zh-CN"/>
        </w:rPr>
        <w:t>14</w:t>
      </w:r>
      <w:r>
        <w:rPr>
          <w:rFonts w:hint="eastAsia" w:ascii="宋体" w:hAnsi="宋体" w:eastAsia="宋体"/>
          <w:szCs w:val="24"/>
          <w:u w:val="single"/>
        </w:rPr>
        <w:t xml:space="preserve"> </w:t>
      </w:r>
      <w:r>
        <w:rPr>
          <w:rFonts w:hint="eastAsia" w:ascii="宋体" w:hAnsi="宋体" w:eastAsia="宋体"/>
          <w:szCs w:val="24"/>
        </w:rPr>
        <w:t>点</w:t>
      </w:r>
      <w:r>
        <w:rPr>
          <w:rFonts w:hint="eastAsia" w:ascii="宋体" w:hAnsi="宋体" w:eastAsia="宋体"/>
          <w:szCs w:val="24"/>
          <w:u w:val="single"/>
        </w:rPr>
        <w:t xml:space="preserve"> 30 </w:t>
      </w:r>
      <w:r>
        <w:rPr>
          <w:rFonts w:hint="eastAsia" w:ascii="宋体" w:hAnsi="宋体" w:eastAsia="宋体"/>
          <w:szCs w:val="24"/>
        </w:rPr>
        <w:t>分（北京时间）前提交申请文件。</w:t>
      </w:r>
    </w:p>
    <w:p>
      <w:pPr>
        <w:numPr>
          <w:ilvl w:val="0"/>
          <w:numId w:val="4"/>
        </w:numPr>
        <w:snapToGrid w:val="0"/>
        <w:spacing w:line="360" w:lineRule="auto"/>
        <w:ind w:hanging="279"/>
        <w:outlineLvl w:val="1"/>
        <w:rPr>
          <w:rFonts w:ascii="宋体" w:hAnsi="宋体" w:eastAsia="宋体" w:cs="Times New Roman"/>
          <w:b/>
          <w:szCs w:val="24"/>
        </w:rPr>
      </w:pPr>
      <w:r>
        <w:rPr>
          <w:rFonts w:hint="eastAsia" w:ascii="宋体" w:hAnsi="宋体" w:eastAsia="宋体" w:cs="Times New Roman"/>
          <w:b/>
          <w:szCs w:val="24"/>
        </w:rPr>
        <w:t>项目基本情况</w:t>
      </w:r>
    </w:p>
    <w:p>
      <w:pPr>
        <w:snapToGrid w:val="0"/>
        <w:spacing w:line="360" w:lineRule="auto"/>
        <w:rPr>
          <w:rFonts w:ascii="宋体" w:hAnsi="宋体" w:eastAsia="宋体" w:cs="Times New Roman"/>
          <w:bCs w:val="0"/>
          <w:szCs w:val="24"/>
        </w:rPr>
      </w:pPr>
      <w:r>
        <w:rPr>
          <w:rFonts w:hint="eastAsia" w:ascii="宋体" w:hAnsi="宋体" w:eastAsia="宋体" w:cs="Times New Roman"/>
          <w:bCs w:val="0"/>
          <w:szCs w:val="24"/>
        </w:rPr>
        <w:t>项目编号：</w:t>
      </w:r>
      <w:r>
        <w:rPr>
          <w:rFonts w:hint="eastAsia" w:ascii="宋体" w:hAnsi="宋体" w:eastAsia="宋体" w:cs="仿宋_GB2312"/>
          <w:bCs w:val="0"/>
          <w:szCs w:val="24"/>
          <w:u w:val="single"/>
        </w:rPr>
        <w:t xml:space="preserve"> </w:t>
      </w:r>
      <w:r>
        <w:rPr>
          <w:rFonts w:hint="eastAsia" w:ascii="宋体" w:hAnsi="宋体" w:eastAsia="宋体" w:cs="仿宋_GB2312"/>
          <w:bCs w:val="0"/>
          <w:szCs w:val="24"/>
          <w:u w:val="single"/>
          <w:lang w:eastAsia="zh-CN"/>
        </w:rPr>
        <w:t>CLF0122GZ06QY89A</w:t>
      </w:r>
      <w:r>
        <w:rPr>
          <w:rFonts w:hint="eastAsia" w:ascii="宋体" w:hAnsi="宋体" w:eastAsia="宋体" w:cs="仿宋_GB2312"/>
          <w:bCs w:val="0"/>
          <w:szCs w:val="24"/>
          <w:u w:val="single"/>
        </w:rPr>
        <w:t xml:space="preserve">  </w:t>
      </w:r>
    </w:p>
    <w:p>
      <w:pPr>
        <w:snapToGrid w:val="0"/>
        <w:spacing w:line="360" w:lineRule="auto"/>
        <w:rPr>
          <w:rFonts w:ascii="宋体" w:hAnsi="宋体" w:eastAsia="宋体" w:cs="Times New Roman"/>
          <w:bCs w:val="0"/>
          <w:szCs w:val="24"/>
          <w:u w:val="single"/>
        </w:rPr>
      </w:pPr>
      <w:r>
        <w:rPr>
          <w:rFonts w:hint="eastAsia" w:ascii="宋体" w:hAnsi="宋体" w:eastAsia="宋体" w:cs="Times New Roman"/>
          <w:bCs w:val="0"/>
          <w:szCs w:val="24"/>
        </w:rPr>
        <w:t>项目名称：</w:t>
      </w:r>
      <w:r>
        <w:rPr>
          <w:rFonts w:hint="eastAsia" w:ascii="宋体" w:hAnsi="宋体" w:eastAsia="宋体" w:cs="仿宋_GB2312"/>
          <w:bCs w:val="0"/>
          <w:szCs w:val="24"/>
          <w:u w:val="single"/>
        </w:rPr>
        <w:t>广东省卫生健康委事务中心2022年网络安全服务项目</w:t>
      </w:r>
    </w:p>
    <w:p>
      <w:pPr>
        <w:snapToGrid w:val="0"/>
        <w:spacing w:line="360" w:lineRule="auto"/>
        <w:rPr>
          <w:rFonts w:ascii="宋体" w:hAnsi="宋体" w:eastAsia="宋体" w:cs="Times New Roman"/>
          <w:bCs w:val="0"/>
          <w:szCs w:val="24"/>
        </w:rPr>
      </w:pPr>
      <w:r>
        <w:rPr>
          <w:rFonts w:hint="eastAsia" w:ascii="宋体" w:hAnsi="宋体" w:eastAsia="宋体" w:cs="Times New Roman"/>
          <w:bCs w:val="0"/>
          <w:szCs w:val="24"/>
        </w:rPr>
        <w:t>采购方式：</w:t>
      </w:r>
      <w:r>
        <w:rPr>
          <w:rFonts w:hint="eastAsia" w:ascii="宋体" w:hAnsi="宋体" w:eastAsia="宋体" w:cs="Times New Roman"/>
          <w:bCs w:val="0"/>
          <w:szCs w:val="24"/>
          <w:u w:val="single"/>
        </w:rPr>
        <w:t>竞争性谈判</w:t>
      </w:r>
    </w:p>
    <w:p>
      <w:pPr>
        <w:snapToGrid w:val="0"/>
        <w:spacing w:line="360" w:lineRule="auto"/>
        <w:rPr>
          <w:rFonts w:ascii="宋体" w:hAnsi="宋体" w:eastAsia="宋体" w:cs="Times New Roman"/>
          <w:bCs w:val="0"/>
          <w:szCs w:val="24"/>
        </w:rPr>
      </w:pPr>
      <w:r>
        <w:rPr>
          <w:rFonts w:hint="eastAsia" w:ascii="宋体" w:hAnsi="宋体" w:eastAsia="宋体" w:cs="Times New Roman"/>
          <w:bCs w:val="0"/>
          <w:szCs w:val="24"/>
        </w:rPr>
        <w:t>预算金额（元）：</w:t>
      </w:r>
      <w:r>
        <w:rPr>
          <w:rFonts w:hint="eastAsia" w:ascii="宋体" w:hAnsi="宋体" w:eastAsia="宋体" w:cs="Times New Roman"/>
          <w:bCs w:val="0"/>
          <w:szCs w:val="24"/>
          <w:u w:val="single"/>
        </w:rPr>
        <w:t xml:space="preserve"> 200000.00</w:t>
      </w:r>
      <w:r>
        <w:rPr>
          <w:rFonts w:ascii="宋体" w:hAnsi="宋体" w:eastAsia="宋体" w:cs="Times New Roman"/>
          <w:bCs w:val="0"/>
          <w:szCs w:val="24"/>
          <w:u w:val="single"/>
        </w:rPr>
        <w:t xml:space="preserve">  </w:t>
      </w:r>
      <w:r>
        <w:rPr>
          <w:rFonts w:ascii="宋体" w:hAnsi="宋体" w:eastAsia="宋体" w:cs="Times New Roman"/>
          <w:bCs w:val="0"/>
          <w:szCs w:val="24"/>
        </w:rPr>
        <w:t xml:space="preserve"> </w:t>
      </w:r>
    </w:p>
    <w:p>
      <w:pPr>
        <w:snapToGrid w:val="0"/>
        <w:spacing w:line="360" w:lineRule="auto"/>
        <w:rPr>
          <w:rFonts w:ascii="宋体" w:hAnsi="宋体" w:eastAsia="宋体" w:cs="Times New Roman"/>
          <w:bCs w:val="0"/>
          <w:i/>
          <w:iCs/>
          <w:szCs w:val="24"/>
          <w:u w:val="single"/>
          <w:shd w:val="pct10" w:color="auto" w:fill="FFFFFF"/>
        </w:rPr>
      </w:pPr>
      <w:r>
        <w:rPr>
          <w:rFonts w:hint="eastAsia" w:ascii="宋体" w:hAnsi="宋体" w:eastAsia="宋体" w:cs="Times New Roman"/>
          <w:bCs w:val="0"/>
          <w:szCs w:val="24"/>
        </w:rPr>
        <w:t>最高限价（元）：</w:t>
      </w:r>
      <w:r>
        <w:rPr>
          <w:rFonts w:hint="eastAsia" w:ascii="宋体" w:hAnsi="宋体" w:eastAsia="宋体" w:cs="Times New Roman"/>
          <w:bCs w:val="0"/>
          <w:szCs w:val="24"/>
          <w:u w:val="single"/>
        </w:rPr>
        <w:t xml:space="preserve"> 200000.00  </w:t>
      </w:r>
    </w:p>
    <w:p>
      <w:pPr>
        <w:snapToGrid w:val="0"/>
        <w:spacing w:line="360" w:lineRule="auto"/>
        <w:rPr>
          <w:rFonts w:ascii="宋体" w:hAnsi="宋体" w:eastAsia="宋体" w:cs="仿宋_GB2312"/>
          <w:bCs w:val="0"/>
          <w:color w:val="0A22D3"/>
          <w:kern w:val="0"/>
          <w:szCs w:val="24"/>
        </w:rPr>
      </w:pPr>
      <w:r>
        <w:rPr>
          <w:rFonts w:hint="eastAsia" w:ascii="宋体" w:hAnsi="宋体" w:eastAsia="宋体" w:cs="Times New Roman"/>
          <w:bCs w:val="0"/>
          <w:szCs w:val="24"/>
        </w:rPr>
        <w:t>采购需求：</w:t>
      </w:r>
    </w:p>
    <w:p>
      <w:pPr>
        <w:numPr>
          <w:ilvl w:val="0"/>
          <w:numId w:val="5"/>
        </w:numPr>
        <w:adjustRightInd w:val="0"/>
        <w:snapToGrid w:val="0"/>
        <w:spacing w:line="360" w:lineRule="auto"/>
        <w:textAlignment w:val="baseline"/>
        <w:rPr>
          <w:rFonts w:ascii="宋体" w:hAnsi="宋体" w:eastAsia="宋体" w:cs="仿宋_GB2312"/>
          <w:bCs w:val="0"/>
          <w:i/>
          <w:iCs/>
          <w:szCs w:val="24"/>
        </w:rPr>
      </w:pPr>
      <w:r>
        <w:rPr>
          <w:rFonts w:hint="eastAsia" w:ascii="宋体" w:hAnsi="宋体" w:eastAsia="宋体" w:cs="Times New Roman"/>
          <w:bCs w:val="0"/>
          <w:szCs w:val="24"/>
        </w:rPr>
        <w:t>标的名称：广东省卫生健康委事务中心2022年网络安全服务</w:t>
      </w:r>
    </w:p>
    <w:p>
      <w:pPr>
        <w:numPr>
          <w:ilvl w:val="0"/>
          <w:numId w:val="5"/>
        </w:numPr>
        <w:adjustRightInd w:val="0"/>
        <w:snapToGrid w:val="0"/>
        <w:spacing w:line="360" w:lineRule="auto"/>
        <w:textAlignment w:val="baseline"/>
        <w:rPr>
          <w:rFonts w:ascii="宋体" w:hAnsi="宋体" w:eastAsia="宋体" w:cs="仿宋_GB2312"/>
          <w:bCs w:val="0"/>
          <w:szCs w:val="24"/>
          <w:u w:val="single"/>
        </w:rPr>
      </w:pPr>
      <w:r>
        <w:rPr>
          <w:rFonts w:hint="eastAsia" w:ascii="宋体" w:hAnsi="宋体" w:eastAsia="宋体" w:cs="Times New Roman"/>
          <w:bCs w:val="0"/>
          <w:szCs w:val="24"/>
        </w:rPr>
        <w:t>标的数量：1项</w:t>
      </w:r>
    </w:p>
    <w:p>
      <w:pPr>
        <w:numPr>
          <w:ilvl w:val="0"/>
          <w:numId w:val="5"/>
        </w:numPr>
        <w:adjustRightInd w:val="0"/>
        <w:snapToGrid w:val="0"/>
        <w:spacing w:line="360" w:lineRule="auto"/>
        <w:textAlignment w:val="baseline"/>
        <w:rPr>
          <w:rFonts w:ascii="宋体" w:hAnsi="宋体" w:eastAsia="宋体" w:cs="仿宋_GB2312"/>
          <w:bCs w:val="0"/>
          <w:szCs w:val="24"/>
          <w:u w:val="single"/>
        </w:rPr>
      </w:pPr>
      <w:r>
        <w:rPr>
          <w:rFonts w:hint="eastAsia" w:ascii="宋体" w:hAnsi="宋体" w:eastAsia="宋体" w:cs="Times New Roman"/>
          <w:bCs w:val="0"/>
          <w:szCs w:val="24"/>
        </w:rPr>
        <w:t>简要技术需求或服务要求：</w:t>
      </w:r>
    </w:p>
    <w:p>
      <w:pPr>
        <w:numPr>
          <w:ilvl w:val="0"/>
          <w:numId w:val="6"/>
        </w:numPr>
        <w:tabs>
          <w:tab w:val="left" w:pos="709"/>
        </w:tabs>
        <w:adjustRightInd w:val="0"/>
        <w:snapToGrid w:val="0"/>
        <w:spacing w:line="360" w:lineRule="auto"/>
        <w:ind w:left="709" w:hanging="709"/>
        <w:textAlignment w:val="baseline"/>
        <w:rPr>
          <w:rFonts w:ascii="宋体" w:hAnsi="宋体" w:eastAsia="宋体" w:cs="仿宋_GB2312"/>
          <w:bCs w:val="0"/>
          <w:szCs w:val="24"/>
        </w:rPr>
      </w:pPr>
      <w:r>
        <w:rPr>
          <w:rFonts w:hint="eastAsia" w:ascii="宋体" w:hAnsi="宋体" w:eastAsia="宋体" w:cs="仿宋_GB2312"/>
          <w:bCs w:val="0"/>
          <w:szCs w:val="24"/>
        </w:rPr>
        <w:t>项目编号:</w:t>
      </w:r>
      <w:r>
        <w:rPr>
          <w:rFonts w:hint="eastAsia" w:ascii="宋体" w:hAnsi="宋体" w:eastAsia="宋体" w:cs="仿宋_GB2312"/>
          <w:bCs w:val="0"/>
          <w:szCs w:val="24"/>
          <w:lang w:eastAsia="zh-CN"/>
        </w:rPr>
        <w:t>CLF0122GZ06QY89A</w:t>
      </w:r>
    </w:p>
    <w:p>
      <w:pPr>
        <w:numPr>
          <w:ilvl w:val="0"/>
          <w:numId w:val="6"/>
        </w:numPr>
        <w:tabs>
          <w:tab w:val="left" w:pos="709"/>
        </w:tabs>
        <w:adjustRightInd w:val="0"/>
        <w:snapToGrid w:val="0"/>
        <w:spacing w:line="360" w:lineRule="auto"/>
        <w:ind w:left="709" w:hanging="709"/>
        <w:textAlignment w:val="baseline"/>
        <w:rPr>
          <w:rFonts w:ascii="宋体" w:hAnsi="宋体" w:eastAsia="宋体" w:cs="仿宋_GB2312"/>
          <w:bCs w:val="0"/>
          <w:szCs w:val="24"/>
        </w:rPr>
      </w:pPr>
      <w:r>
        <w:rPr>
          <w:rFonts w:hint="eastAsia" w:ascii="宋体" w:hAnsi="宋体" w:eastAsia="宋体" w:cs="仿宋_GB2312"/>
          <w:bCs w:val="0"/>
          <w:szCs w:val="24"/>
        </w:rPr>
        <w:t>标的内容一览表</w:t>
      </w:r>
    </w:p>
    <w:tbl>
      <w:tblPr>
        <w:tblStyle w:val="1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9"/>
        <w:gridCol w:w="1534"/>
        <w:gridCol w:w="3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atLeast"/>
          <w:jc w:val="center"/>
        </w:trPr>
        <w:tc>
          <w:tcPr>
            <w:tcW w:w="3569" w:type="dxa"/>
            <w:tcBorders>
              <w:top w:val="single" w:color="auto" w:sz="12" w:space="0"/>
            </w:tcBorders>
            <w:vAlign w:val="center"/>
          </w:tcPr>
          <w:p>
            <w:pPr>
              <w:snapToGrid w:val="0"/>
              <w:jc w:val="center"/>
              <w:rPr>
                <w:rFonts w:ascii="宋体" w:hAnsi="宋体" w:eastAsia="宋体"/>
                <w:kern w:val="0"/>
                <w:szCs w:val="24"/>
              </w:rPr>
            </w:pPr>
            <w:r>
              <w:rPr>
                <w:rFonts w:hint="eastAsia" w:ascii="宋体" w:hAnsi="宋体" w:eastAsia="宋体"/>
                <w:kern w:val="0"/>
              </w:rPr>
              <w:t>标的名称</w:t>
            </w:r>
          </w:p>
        </w:tc>
        <w:tc>
          <w:tcPr>
            <w:tcW w:w="1534" w:type="dxa"/>
            <w:tcBorders>
              <w:top w:val="single" w:color="auto" w:sz="12" w:space="0"/>
              <w:right w:val="single" w:color="auto" w:sz="8" w:space="0"/>
            </w:tcBorders>
            <w:vAlign w:val="center"/>
          </w:tcPr>
          <w:p>
            <w:pPr>
              <w:snapToGrid w:val="0"/>
              <w:jc w:val="center"/>
              <w:rPr>
                <w:rFonts w:ascii="宋体" w:hAnsi="宋体" w:eastAsia="宋体"/>
                <w:kern w:val="0"/>
                <w:szCs w:val="24"/>
              </w:rPr>
            </w:pPr>
            <w:r>
              <w:rPr>
                <w:rFonts w:hint="eastAsia" w:ascii="宋体" w:hAnsi="宋体" w:eastAsia="宋体"/>
                <w:kern w:val="0"/>
              </w:rPr>
              <w:t>数量</w:t>
            </w:r>
          </w:p>
        </w:tc>
        <w:tc>
          <w:tcPr>
            <w:tcW w:w="3181" w:type="dxa"/>
            <w:tcBorders>
              <w:top w:val="single" w:color="auto" w:sz="12" w:space="0"/>
              <w:left w:val="single" w:color="auto" w:sz="8" w:space="0"/>
              <w:right w:val="single" w:color="auto" w:sz="12" w:space="0"/>
            </w:tcBorders>
          </w:tcPr>
          <w:p>
            <w:pPr>
              <w:snapToGrid w:val="0"/>
              <w:jc w:val="center"/>
              <w:rPr>
                <w:rFonts w:ascii="宋体" w:hAnsi="宋体" w:eastAsia="宋体"/>
                <w:kern w:val="0"/>
                <w:szCs w:val="24"/>
              </w:rPr>
            </w:pPr>
            <w:r>
              <w:rPr>
                <w:rFonts w:hint="eastAsia" w:ascii="宋体" w:hAnsi="宋体" w:eastAsia="宋体"/>
                <w:kern w:val="0"/>
              </w:rPr>
              <w:t>最高限价（人民币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569" w:type="dxa"/>
            <w:vAlign w:val="center"/>
          </w:tcPr>
          <w:p>
            <w:pPr>
              <w:snapToGrid w:val="0"/>
              <w:spacing w:line="360" w:lineRule="auto"/>
              <w:jc w:val="center"/>
              <w:rPr>
                <w:rFonts w:ascii="宋体" w:hAnsi="宋体" w:eastAsia="宋体" w:cs="仿宋_GB2312"/>
                <w:kern w:val="0"/>
                <w:szCs w:val="24"/>
              </w:rPr>
            </w:pPr>
            <w:r>
              <w:rPr>
                <w:rFonts w:hint="eastAsia" w:ascii="宋体" w:hAnsi="宋体" w:eastAsia="宋体"/>
              </w:rPr>
              <w:t>广东省卫生健康委事务中心2022年网络安全服务</w:t>
            </w:r>
          </w:p>
        </w:tc>
        <w:tc>
          <w:tcPr>
            <w:tcW w:w="1534" w:type="dxa"/>
            <w:tcBorders>
              <w:right w:val="single" w:color="auto" w:sz="8" w:space="0"/>
            </w:tcBorders>
            <w:vAlign w:val="center"/>
          </w:tcPr>
          <w:p>
            <w:pPr>
              <w:snapToGrid w:val="0"/>
              <w:spacing w:line="360" w:lineRule="auto"/>
              <w:jc w:val="center"/>
              <w:rPr>
                <w:rFonts w:ascii="宋体" w:hAnsi="宋体" w:eastAsia="宋体" w:cs="仿宋_GB2312"/>
                <w:kern w:val="0"/>
                <w:szCs w:val="24"/>
              </w:rPr>
            </w:pPr>
            <w:r>
              <w:rPr>
                <w:rFonts w:hint="eastAsia" w:ascii="宋体" w:hAnsi="宋体" w:eastAsia="宋体" w:cs="仿宋_GB2312"/>
                <w:kern w:val="0"/>
                <w:szCs w:val="24"/>
              </w:rPr>
              <w:t>1项</w:t>
            </w:r>
          </w:p>
        </w:tc>
        <w:tc>
          <w:tcPr>
            <w:tcW w:w="3181" w:type="dxa"/>
            <w:tcBorders>
              <w:left w:val="single" w:color="auto" w:sz="8" w:space="0"/>
              <w:right w:val="single" w:color="auto" w:sz="12" w:space="0"/>
            </w:tcBorders>
            <w:vAlign w:val="center"/>
          </w:tcPr>
          <w:p>
            <w:pPr>
              <w:snapToGrid w:val="0"/>
              <w:spacing w:line="360" w:lineRule="auto"/>
              <w:jc w:val="center"/>
              <w:rPr>
                <w:rFonts w:ascii="宋体" w:hAnsi="宋体" w:eastAsia="宋体" w:cs="仿宋_GB2312"/>
                <w:kern w:val="0"/>
                <w:szCs w:val="24"/>
              </w:rPr>
            </w:pPr>
            <w:r>
              <w:rPr>
                <w:rFonts w:hint="eastAsia" w:ascii="宋体" w:hAnsi="宋体" w:eastAsia="宋体" w:cs="仿宋_GB2312"/>
                <w:kern w:val="0"/>
                <w:szCs w:val="24"/>
              </w:rPr>
              <w:t>200000.00</w:t>
            </w:r>
          </w:p>
        </w:tc>
      </w:tr>
    </w:tbl>
    <w:p>
      <w:pPr>
        <w:numPr>
          <w:ilvl w:val="0"/>
          <w:numId w:val="6"/>
        </w:numPr>
        <w:tabs>
          <w:tab w:val="left" w:pos="709"/>
        </w:tabs>
        <w:adjustRightInd w:val="0"/>
        <w:snapToGrid w:val="0"/>
        <w:spacing w:line="360" w:lineRule="auto"/>
        <w:ind w:left="709" w:hanging="709"/>
        <w:textAlignment w:val="baseline"/>
        <w:rPr>
          <w:rFonts w:ascii="宋体" w:hAnsi="宋体" w:eastAsia="宋体" w:cs="Times New Roman"/>
          <w:bCs w:val="0"/>
          <w:i/>
          <w:iCs/>
          <w:kern w:val="24"/>
          <w:szCs w:val="24"/>
          <w:u w:val="single"/>
        </w:rPr>
      </w:pPr>
      <w:r>
        <w:rPr>
          <w:rFonts w:hint="eastAsia" w:ascii="宋体" w:hAnsi="宋体" w:eastAsia="宋体" w:cs="Times New Roman"/>
          <w:szCs w:val="24"/>
        </w:rPr>
        <w:t>简要服务要求：对单位现有信息系统及网络提供安全风险评估及安全保障服务，为单位企业版360天擎提供技术维保服务。</w:t>
      </w:r>
      <w:r>
        <w:rPr>
          <w:rFonts w:hint="eastAsia" w:ascii="宋体" w:hAnsi="宋体" w:eastAsia="宋体" w:cs="Times New Roman"/>
          <w:bCs w:val="0"/>
          <w:kern w:val="24"/>
          <w:szCs w:val="24"/>
          <w:u w:val="single"/>
        </w:rPr>
        <w:t>具体详见采购需求。</w:t>
      </w:r>
    </w:p>
    <w:p>
      <w:pPr>
        <w:snapToGrid w:val="0"/>
        <w:spacing w:line="360" w:lineRule="auto"/>
        <w:rPr>
          <w:rFonts w:ascii="宋体" w:hAnsi="宋体" w:eastAsia="宋体" w:cs="Times New Roman"/>
          <w:bCs w:val="0"/>
          <w:i/>
          <w:iCs/>
          <w:szCs w:val="24"/>
          <w:u w:val="single"/>
          <w:shd w:val="pct10" w:color="auto" w:fill="FFFFFF"/>
        </w:rPr>
      </w:pPr>
      <w:r>
        <w:rPr>
          <w:rFonts w:hint="eastAsia" w:ascii="宋体" w:hAnsi="宋体" w:eastAsia="宋体" w:cs="Times New Roman"/>
          <w:bCs w:val="0"/>
          <w:szCs w:val="24"/>
        </w:rPr>
        <w:t>合同履行期限：</w:t>
      </w:r>
      <w:r>
        <w:rPr>
          <w:rFonts w:hint="eastAsia" w:ascii="宋体" w:hAnsi="宋体" w:eastAsia="宋体" w:cs="仿宋_GB2312"/>
          <w:bCs w:val="0"/>
          <w:szCs w:val="24"/>
          <w:u w:val="single"/>
        </w:rPr>
        <w:t xml:space="preserve"> 自合同签订之日起一年。</w:t>
      </w:r>
    </w:p>
    <w:p>
      <w:pPr>
        <w:snapToGrid w:val="0"/>
        <w:spacing w:line="360" w:lineRule="auto"/>
        <w:rPr>
          <w:rFonts w:ascii="宋体" w:hAnsi="宋体" w:eastAsia="宋体" w:cs="Times New Roman"/>
          <w:bCs w:val="0"/>
          <w:szCs w:val="24"/>
        </w:rPr>
      </w:pPr>
      <w:r>
        <w:rPr>
          <w:rFonts w:hint="eastAsia" w:ascii="宋体" w:hAnsi="宋体" w:eastAsia="宋体" w:cs="Times New Roman"/>
          <w:bCs w:val="0"/>
          <w:szCs w:val="24"/>
        </w:rPr>
        <w:t>本项目不接受联合体。</w:t>
      </w:r>
    </w:p>
    <w:p>
      <w:pPr>
        <w:numPr>
          <w:ilvl w:val="0"/>
          <w:numId w:val="4"/>
        </w:numPr>
        <w:snapToGrid w:val="0"/>
        <w:spacing w:line="360" w:lineRule="auto"/>
        <w:ind w:hanging="279"/>
        <w:outlineLvl w:val="1"/>
        <w:rPr>
          <w:rFonts w:ascii="宋体" w:hAnsi="宋体" w:eastAsia="宋体" w:cs="Times New Roman"/>
          <w:b/>
          <w:szCs w:val="24"/>
        </w:rPr>
      </w:pPr>
      <w:r>
        <w:rPr>
          <w:rFonts w:hint="eastAsia" w:ascii="宋体" w:hAnsi="宋体" w:eastAsia="宋体" w:cs="Times New Roman"/>
          <w:b/>
          <w:szCs w:val="24"/>
        </w:rPr>
        <w:t>申请人的资格要求：</w:t>
      </w:r>
    </w:p>
    <w:p>
      <w:pPr>
        <w:adjustRightInd w:val="0"/>
        <w:snapToGrid w:val="0"/>
        <w:spacing w:line="360" w:lineRule="auto"/>
        <w:textAlignment w:val="baseline"/>
        <w:rPr>
          <w:rFonts w:ascii="宋体" w:hAnsi="宋体" w:eastAsia="宋体" w:cs="Times New Roman"/>
          <w:bCs w:val="0"/>
          <w:szCs w:val="24"/>
        </w:rPr>
      </w:pPr>
      <w:r>
        <w:rPr>
          <w:rFonts w:hint="eastAsia" w:ascii="宋体" w:hAnsi="宋体" w:eastAsia="宋体" w:cs="Times New Roman"/>
          <w:bCs w:val="0"/>
          <w:szCs w:val="24"/>
        </w:rPr>
        <w:t>1.满足《中华人民共和国政府采购法》第二十二条规定；</w:t>
      </w:r>
    </w:p>
    <w:p>
      <w:pPr>
        <w:adjustRightInd w:val="0"/>
        <w:snapToGrid w:val="0"/>
        <w:spacing w:line="360" w:lineRule="auto"/>
        <w:textAlignment w:val="baseline"/>
        <w:rPr>
          <w:rFonts w:ascii="宋体" w:hAnsi="宋体" w:eastAsia="宋体" w:cs="Times New Roman"/>
          <w:bCs w:val="0"/>
          <w:szCs w:val="24"/>
        </w:rPr>
      </w:pPr>
      <w:r>
        <w:rPr>
          <w:rFonts w:hint="eastAsia" w:ascii="宋体" w:hAnsi="宋体" w:eastAsia="宋体" w:cs="Times New Roman"/>
          <w:bCs w:val="0"/>
          <w:szCs w:val="24"/>
        </w:rPr>
        <w:t>2.本项目的特定资格要求：无。</w:t>
      </w:r>
    </w:p>
    <w:p>
      <w:pPr>
        <w:adjustRightInd w:val="0"/>
        <w:snapToGrid w:val="0"/>
        <w:spacing w:line="360" w:lineRule="auto"/>
        <w:textAlignment w:val="baseline"/>
        <w:rPr>
          <w:rFonts w:ascii="宋体" w:hAnsi="宋体" w:eastAsia="宋体" w:cs="Times New Roman"/>
          <w:szCs w:val="24"/>
        </w:rPr>
      </w:pPr>
      <w:r>
        <w:rPr>
          <w:rFonts w:hint="eastAsia" w:ascii="宋体" w:hAnsi="宋体" w:eastAsia="宋体" w:cs="Times New Roman"/>
          <w:bCs w:val="0"/>
          <w:color w:val="595959"/>
        </w:rPr>
        <w:t>3.</w:t>
      </w:r>
      <w:r>
        <w:rPr>
          <w:rFonts w:ascii="宋体" w:hAnsi="宋体" w:eastAsia="宋体" w:cs="Times New Roman"/>
          <w:bCs w:val="0"/>
          <w:color w:val="595959"/>
        </w:rPr>
        <w:t xml:space="preserve"> </w:t>
      </w:r>
      <w:r>
        <w:rPr>
          <w:rFonts w:hint="eastAsia" w:ascii="宋体" w:hAnsi="宋体" w:eastAsia="宋体" w:cs="仿宋_GB2312"/>
          <w:bCs w:val="0"/>
          <w:color w:val="2B2B2B"/>
          <w:szCs w:val="24"/>
        </w:rPr>
        <w:t>满足《中华人民共和国政府采购法》第二十二条规定：</w:t>
      </w:r>
    </w:p>
    <w:p>
      <w:pPr>
        <w:numPr>
          <w:ilvl w:val="0"/>
          <w:numId w:val="7"/>
        </w:numPr>
        <w:adjustRightInd w:val="0"/>
        <w:snapToGrid w:val="0"/>
        <w:spacing w:line="360" w:lineRule="auto"/>
        <w:ind w:left="569" w:hanging="568" w:hangingChars="237"/>
        <w:textAlignment w:val="baseline"/>
        <w:rPr>
          <w:rFonts w:ascii="宋体" w:hAnsi="宋体" w:eastAsia="宋体" w:cs="Times New Roman"/>
        </w:rPr>
      </w:pPr>
      <w:r>
        <w:rPr>
          <w:rFonts w:hint="eastAsia" w:ascii="宋体" w:hAnsi="宋体" w:eastAsia="宋体" w:cs="Times New Roman"/>
          <w:bCs w:val="0"/>
          <w:szCs w:val="24"/>
        </w:rPr>
        <w:t>提供在中华人民共和国境内注册的法人或其他组织的营业执照或事业单位法人证书或社会团体法人登记证书复印件，如响应供应商为自然人的提供自然人身份证明复印件；如国家另有规定的，则从其规定；</w:t>
      </w:r>
      <w:r>
        <w:rPr>
          <w:rFonts w:hint="eastAsia" w:ascii="宋体" w:hAnsi="宋体" w:eastAsia="宋体" w:cs="Times New Roman"/>
          <w:bCs w:val="0"/>
          <w:color w:val="595959"/>
          <w:szCs w:val="24"/>
        </w:rPr>
        <w:t>（</w:t>
      </w:r>
      <w:r>
        <w:rPr>
          <w:rFonts w:hint="eastAsia" w:ascii="宋体" w:hAnsi="宋体" w:eastAsia="宋体" w:cs="Times New Roman"/>
          <w:bCs w:val="0"/>
          <w:szCs w:val="24"/>
        </w:rPr>
        <w:t>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r>
        <w:rPr>
          <w:rFonts w:hint="eastAsia" w:ascii="宋体" w:hAnsi="宋体" w:eastAsia="宋体" w:cs="Times New Roman"/>
          <w:bCs w:val="0"/>
        </w:rPr>
        <w:t>）</w:t>
      </w:r>
    </w:p>
    <w:p>
      <w:pPr>
        <w:numPr>
          <w:ilvl w:val="0"/>
          <w:numId w:val="7"/>
        </w:numPr>
        <w:adjustRightInd w:val="0"/>
        <w:snapToGrid w:val="0"/>
        <w:spacing w:line="360" w:lineRule="auto"/>
        <w:ind w:left="569" w:hanging="568" w:hangingChars="237"/>
        <w:textAlignment w:val="baseline"/>
        <w:rPr>
          <w:rFonts w:ascii="仿宋" w:hAnsi="仿宋" w:eastAsia="仿宋" w:cs="Times New Roman"/>
          <w:szCs w:val="24"/>
        </w:rPr>
      </w:pPr>
      <w:r>
        <w:rPr>
          <w:rFonts w:hint="eastAsia" w:ascii="宋体" w:hAnsi="宋体" w:eastAsia="宋体" w:cs="Times New Roman"/>
          <w:bCs w:val="0"/>
          <w:szCs w:val="24"/>
        </w:rPr>
        <w:t>提供</w:t>
      </w:r>
      <w:r>
        <w:rPr>
          <w:rFonts w:ascii="宋体" w:hAnsi="宋体" w:eastAsia="宋体" w:cs="Times New Roman"/>
          <w:bCs w:val="0"/>
          <w:szCs w:val="24"/>
        </w:rPr>
        <w:t>20</w:t>
      </w:r>
      <w:r>
        <w:rPr>
          <w:rFonts w:hint="eastAsia" w:ascii="宋体" w:hAnsi="宋体" w:eastAsia="宋体" w:cs="Times New Roman"/>
          <w:bCs w:val="0"/>
          <w:szCs w:val="24"/>
        </w:rPr>
        <w:t>20</w:t>
      </w:r>
      <w:r>
        <w:rPr>
          <w:rFonts w:hint="eastAsia" w:ascii="宋体" w:hAnsi="宋体" w:eastAsia="宋体" w:cs="Times New Roman"/>
          <w:bCs w:val="0"/>
          <w:szCs w:val="24"/>
          <w:lang w:eastAsia="zh-CN"/>
        </w:rPr>
        <w:t>（</w:t>
      </w:r>
      <w:r>
        <w:rPr>
          <w:rFonts w:hint="eastAsia" w:ascii="宋体" w:hAnsi="宋体" w:eastAsia="宋体" w:cs="Times New Roman"/>
          <w:bCs w:val="0"/>
          <w:szCs w:val="24"/>
          <w:lang w:val="en-US" w:eastAsia="zh-CN"/>
        </w:rPr>
        <w:t>或2021</w:t>
      </w:r>
      <w:r>
        <w:rPr>
          <w:rFonts w:hint="eastAsia" w:ascii="宋体" w:hAnsi="宋体" w:eastAsia="宋体" w:cs="Times New Roman"/>
          <w:bCs w:val="0"/>
          <w:szCs w:val="24"/>
          <w:lang w:eastAsia="zh-CN"/>
        </w:rPr>
        <w:t>）</w:t>
      </w:r>
      <w:r>
        <w:rPr>
          <w:rFonts w:ascii="宋体" w:hAnsi="宋体" w:eastAsia="宋体" w:cs="Times New Roman"/>
          <w:bCs w:val="0"/>
          <w:szCs w:val="24"/>
        </w:rPr>
        <w:t>年度财务状况报告或20</w:t>
      </w:r>
      <w:r>
        <w:rPr>
          <w:rFonts w:hint="eastAsia" w:ascii="宋体" w:hAnsi="宋体" w:eastAsia="宋体" w:cs="Times New Roman"/>
          <w:bCs w:val="0"/>
          <w:szCs w:val="24"/>
        </w:rPr>
        <w:t>21</w:t>
      </w:r>
      <w:r>
        <w:rPr>
          <w:rFonts w:ascii="宋体" w:hAnsi="宋体" w:eastAsia="宋体" w:cs="Times New Roman"/>
          <w:bCs w:val="0"/>
          <w:szCs w:val="24"/>
        </w:rPr>
        <w:t>年</w:t>
      </w:r>
      <w:r>
        <w:rPr>
          <w:rFonts w:hint="eastAsia" w:ascii="宋体" w:hAnsi="宋体" w:eastAsia="宋体" w:cs="Times New Roman"/>
          <w:bCs w:val="0"/>
          <w:szCs w:val="24"/>
        </w:rPr>
        <w:t>至今</w:t>
      </w:r>
      <w:r>
        <w:rPr>
          <w:rFonts w:ascii="宋体" w:hAnsi="宋体" w:eastAsia="宋体" w:cs="Times New Roman"/>
          <w:bCs w:val="0"/>
          <w:szCs w:val="24"/>
        </w:rPr>
        <w:t>任意1个月</w:t>
      </w:r>
      <w:r>
        <w:rPr>
          <w:rFonts w:hint="eastAsia" w:ascii="宋体" w:hAnsi="宋体" w:eastAsia="宋体" w:cs="Times New Roman"/>
          <w:bCs w:val="0"/>
          <w:szCs w:val="24"/>
        </w:rPr>
        <w:t>的财务状况报告复印件，或银行出具的资信证明材料复印件；</w:t>
      </w:r>
    </w:p>
    <w:p>
      <w:pPr>
        <w:numPr>
          <w:ilvl w:val="0"/>
          <w:numId w:val="7"/>
        </w:numPr>
        <w:adjustRightInd w:val="0"/>
        <w:snapToGrid w:val="0"/>
        <w:spacing w:line="360" w:lineRule="auto"/>
        <w:ind w:left="569" w:hanging="568" w:hangingChars="237"/>
        <w:textAlignment w:val="baseline"/>
        <w:rPr>
          <w:rFonts w:ascii="宋体" w:hAnsi="宋体" w:eastAsia="宋体" w:cs="Times New Roman"/>
          <w:szCs w:val="24"/>
        </w:rPr>
      </w:pPr>
      <w:r>
        <w:rPr>
          <w:rFonts w:hint="eastAsia" w:ascii="宋体" w:hAnsi="宋体" w:eastAsia="宋体" w:cs="Times New Roman"/>
          <w:bCs w:val="0"/>
          <w:szCs w:val="24"/>
        </w:rPr>
        <w:t>提供</w:t>
      </w:r>
      <w:r>
        <w:rPr>
          <w:rFonts w:ascii="宋体" w:hAnsi="宋体" w:eastAsia="宋体" w:cs="Times New Roman"/>
          <w:bCs w:val="0"/>
          <w:szCs w:val="24"/>
        </w:rPr>
        <w:t>202</w:t>
      </w:r>
      <w:r>
        <w:rPr>
          <w:rFonts w:hint="eastAsia" w:ascii="宋体" w:hAnsi="宋体" w:eastAsia="宋体" w:cs="Times New Roman"/>
          <w:bCs w:val="0"/>
          <w:szCs w:val="24"/>
        </w:rPr>
        <w:t>1</w:t>
      </w:r>
      <w:r>
        <w:rPr>
          <w:rFonts w:ascii="宋体" w:hAnsi="宋体" w:eastAsia="宋体" w:cs="Times New Roman"/>
          <w:bCs w:val="0"/>
          <w:szCs w:val="24"/>
        </w:rPr>
        <w:t>年至今任意1个月</w:t>
      </w:r>
      <w:r>
        <w:rPr>
          <w:rFonts w:hint="eastAsia" w:ascii="宋体" w:hAnsi="宋体" w:eastAsia="宋体" w:cs="Times New Roman"/>
          <w:bCs w:val="0"/>
          <w:szCs w:val="24"/>
        </w:rPr>
        <w:t>缴纳税收的凭据证明材料复印件；如依法免税的，应提供相关材料；</w:t>
      </w:r>
    </w:p>
    <w:p>
      <w:pPr>
        <w:numPr>
          <w:ilvl w:val="0"/>
          <w:numId w:val="7"/>
        </w:numPr>
        <w:adjustRightInd w:val="0"/>
        <w:snapToGrid w:val="0"/>
        <w:spacing w:line="360" w:lineRule="auto"/>
        <w:ind w:left="569" w:hanging="568" w:hangingChars="237"/>
        <w:textAlignment w:val="baseline"/>
        <w:rPr>
          <w:rFonts w:ascii="宋体" w:hAnsi="宋体" w:eastAsia="宋体" w:cs="Times New Roman"/>
          <w:szCs w:val="24"/>
        </w:rPr>
      </w:pPr>
      <w:r>
        <w:rPr>
          <w:rFonts w:hint="eastAsia" w:ascii="宋体" w:hAnsi="宋体" w:eastAsia="宋体" w:cs="Times New Roman"/>
          <w:bCs w:val="0"/>
          <w:szCs w:val="24"/>
        </w:rPr>
        <w:t>提供</w:t>
      </w:r>
      <w:r>
        <w:rPr>
          <w:rFonts w:ascii="宋体" w:hAnsi="宋体" w:eastAsia="宋体" w:cs="Times New Roman"/>
          <w:bCs w:val="0"/>
          <w:szCs w:val="24"/>
        </w:rPr>
        <w:t>202</w:t>
      </w:r>
      <w:r>
        <w:rPr>
          <w:rFonts w:hint="eastAsia" w:ascii="宋体" w:hAnsi="宋体" w:eastAsia="宋体" w:cs="Times New Roman"/>
          <w:bCs w:val="0"/>
          <w:szCs w:val="24"/>
        </w:rPr>
        <w:t>1</w:t>
      </w:r>
      <w:r>
        <w:rPr>
          <w:rFonts w:ascii="宋体" w:hAnsi="宋体" w:eastAsia="宋体" w:cs="Times New Roman"/>
          <w:bCs w:val="0"/>
          <w:szCs w:val="24"/>
        </w:rPr>
        <w:t>年至今任意1个月</w:t>
      </w:r>
      <w:r>
        <w:rPr>
          <w:rFonts w:hint="eastAsia" w:ascii="宋体" w:hAnsi="宋体" w:eastAsia="宋体" w:cs="Times New Roman"/>
          <w:bCs w:val="0"/>
          <w:szCs w:val="24"/>
        </w:rPr>
        <w:t>缴纳社会保障资金的凭据证明材料复印件；如依法不需要缴纳社会保障资金的，应提供相关材料；</w:t>
      </w:r>
    </w:p>
    <w:p>
      <w:pPr>
        <w:numPr>
          <w:ilvl w:val="0"/>
          <w:numId w:val="7"/>
        </w:numPr>
        <w:adjustRightInd w:val="0"/>
        <w:snapToGrid w:val="0"/>
        <w:spacing w:line="360" w:lineRule="auto"/>
        <w:ind w:left="569" w:hanging="568" w:hangingChars="237"/>
        <w:textAlignment w:val="baseline"/>
        <w:rPr>
          <w:rFonts w:ascii="宋体" w:hAnsi="宋体" w:eastAsia="宋体" w:cs="Times New Roman"/>
          <w:szCs w:val="24"/>
        </w:rPr>
      </w:pPr>
      <w:r>
        <w:rPr>
          <w:rFonts w:hint="eastAsia" w:ascii="宋体" w:hAnsi="宋体" w:eastAsia="宋体" w:cs="Times New Roman"/>
          <w:bCs w:val="0"/>
          <w:szCs w:val="24"/>
        </w:rPr>
        <w:t>提供履行合同所必需的设备和专业技术能力的证明材料；（提供《响应供应商资格声明函》）</w:t>
      </w:r>
    </w:p>
    <w:p>
      <w:pPr>
        <w:numPr>
          <w:ilvl w:val="0"/>
          <w:numId w:val="7"/>
        </w:numPr>
        <w:adjustRightInd w:val="0"/>
        <w:snapToGrid w:val="0"/>
        <w:spacing w:line="360" w:lineRule="auto"/>
        <w:ind w:left="569" w:hanging="568" w:hangingChars="237"/>
        <w:textAlignment w:val="baseline"/>
        <w:rPr>
          <w:rFonts w:ascii="宋体" w:hAnsi="宋体" w:eastAsia="宋体" w:cs="Times New Roman"/>
          <w:szCs w:val="24"/>
        </w:rPr>
      </w:pPr>
      <w:r>
        <w:rPr>
          <w:rFonts w:hint="eastAsia" w:ascii="宋体" w:hAnsi="宋体" w:eastAsia="宋体" w:cs="Times New Roman"/>
          <w:bCs w:val="0"/>
          <w:szCs w:val="24"/>
        </w:rPr>
        <w:t>提供参加政府采购活动前3年内在经营活动中没有重大违法记录的书面声明；（提供《响应供应商资格声明函》）</w:t>
      </w:r>
    </w:p>
    <w:p>
      <w:pPr>
        <w:numPr>
          <w:ilvl w:val="0"/>
          <w:numId w:val="7"/>
        </w:numPr>
        <w:adjustRightInd w:val="0"/>
        <w:snapToGrid w:val="0"/>
        <w:spacing w:line="360" w:lineRule="auto"/>
        <w:ind w:left="569" w:hanging="568" w:hangingChars="237"/>
        <w:textAlignment w:val="baseline"/>
        <w:rPr>
          <w:rFonts w:ascii="宋体" w:hAnsi="宋体" w:eastAsia="宋体" w:cs="Times New Roman"/>
          <w:bCs w:val="0"/>
          <w:i/>
          <w:iCs/>
          <w:color w:val="595959"/>
          <w:szCs w:val="24"/>
          <w:u w:val="single"/>
        </w:rPr>
      </w:pPr>
      <w:r>
        <w:rPr>
          <w:rFonts w:hint="eastAsia" w:ascii="宋体" w:hAnsi="宋体" w:eastAsia="宋体" w:cs="Times New Roman"/>
          <w:bCs w:val="0"/>
          <w:szCs w:val="24"/>
        </w:rPr>
        <w:t>法律、行政法规规定的其他条件。（提供《响应供应商资格声明函》）</w:t>
      </w:r>
    </w:p>
    <w:p>
      <w:pPr>
        <w:snapToGrid w:val="0"/>
        <w:spacing w:line="360" w:lineRule="auto"/>
        <w:ind w:left="365" w:leftChars="2" w:hanging="360" w:hangingChars="150"/>
        <w:rPr>
          <w:rFonts w:ascii="宋体" w:hAnsi="宋体" w:eastAsia="宋体" w:cs="Times New Roman"/>
          <w:szCs w:val="24"/>
        </w:rPr>
      </w:pPr>
      <w:r>
        <w:rPr>
          <w:rFonts w:hint="eastAsia" w:ascii="宋体" w:hAnsi="宋体" w:eastAsia="宋体" w:cs="Times New Roman"/>
          <w:szCs w:val="24"/>
        </w:rPr>
        <w:t>4</w:t>
      </w:r>
      <w:r>
        <w:rPr>
          <w:rFonts w:ascii="宋体" w:hAnsi="宋体" w:eastAsia="宋体" w:cs="Times New Roman"/>
          <w:szCs w:val="24"/>
        </w:rPr>
        <w:t xml:space="preserve">. </w:t>
      </w:r>
      <w:r>
        <w:rPr>
          <w:rFonts w:hint="eastAsia" w:ascii="宋体" w:hAnsi="宋体" w:eastAsia="宋体" w:cs="Times New Roman"/>
          <w:szCs w:val="24"/>
        </w:rPr>
        <w:t>为采购项目提供整体设计、规范编制或者项目管理、监理、检测等服务的供应商，不得再参加该采购项目</w:t>
      </w:r>
      <w:r>
        <w:rPr>
          <w:rFonts w:hint="eastAsia" w:ascii="宋体" w:hAnsi="宋体" w:eastAsia="宋体" w:cs="Times New Roman"/>
          <w:bCs w:val="0"/>
          <w:szCs w:val="24"/>
        </w:rPr>
        <w:t>同一合同项下</w:t>
      </w:r>
      <w:r>
        <w:rPr>
          <w:rFonts w:hint="eastAsia" w:ascii="宋体" w:hAnsi="宋体" w:eastAsia="宋体" w:cs="Times New Roman"/>
          <w:szCs w:val="24"/>
        </w:rPr>
        <w:t>的其他采购活动。</w:t>
      </w:r>
      <w:r>
        <w:rPr>
          <w:rFonts w:hint="eastAsia" w:ascii="宋体" w:hAnsi="宋体" w:eastAsia="宋体" w:cs="Times New Roman"/>
          <w:bCs w:val="0"/>
          <w:szCs w:val="24"/>
        </w:rPr>
        <w:t>（提供《响应供应商资格声明函》）</w:t>
      </w:r>
    </w:p>
    <w:p>
      <w:pPr>
        <w:snapToGrid w:val="0"/>
        <w:spacing w:line="360" w:lineRule="auto"/>
        <w:ind w:left="365" w:leftChars="2" w:hanging="360" w:hangingChars="150"/>
        <w:rPr>
          <w:rFonts w:ascii="宋体" w:hAnsi="宋体" w:eastAsia="宋体" w:cs="Times New Roman"/>
          <w:szCs w:val="24"/>
        </w:rPr>
      </w:pPr>
      <w:r>
        <w:rPr>
          <w:rFonts w:hint="eastAsia" w:ascii="宋体" w:hAnsi="宋体" w:eastAsia="宋体" w:cs="Times New Roman"/>
          <w:bCs w:val="0"/>
          <w:szCs w:val="24"/>
        </w:rPr>
        <w:t>5</w:t>
      </w:r>
      <w:r>
        <w:rPr>
          <w:rFonts w:ascii="宋体" w:hAnsi="宋体" w:eastAsia="宋体" w:cs="Times New Roman"/>
          <w:bCs w:val="0"/>
          <w:szCs w:val="24"/>
        </w:rPr>
        <w:t xml:space="preserve">. </w:t>
      </w:r>
      <w:r>
        <w:rPr>
          <w:rFonts w:hint="eastAsia" w:ascii="宋体" w:hAnsi="宋体" w:eastAsia="宋体" w:cs="Times New Roman"/>
          <w:bCs w:val="0"/>
          <w:szCs w:val="24"/>
        </w:rPr>
        <w:t>单位负责人为同一人或者存在直接控股、管理关系的不同供应商，</w:t>
      </w:r>
      <w:r>
        <w:rPr>
          <w:rFonts w:hint="eastAsia" w:ascii="宋体" w:hAnsi="宋体" w:eastAsia="宋体" w:cs="Times New Roman"/>
          <w:szCs w:val="24"/>
        </w:rPr>
        <w:t>不得参加同一合同项下的政府采购活动。</w:t>
      </w:r>
      <w:r>
        <w:rPr>
          <w:rFonts w:hint="eastAsia" w:ascii="宋体" w:hAnsi="宋体" w:eastAsia="宋体" w:cs="Times New Roman"/>
          <w:bCs w:val="0"/>
          <w:szCs w:val="24"/>
        </w:rPr>
        <w:t>（提供《响应供应商资格声明函》）</w:t>
      </w:r>
    </w:p>
    <w:p>
      <w:pPr>
        <w:snapToGrid w:val="0"/>
        <w:spacing w:line="360" w:lineRule="auto"/>
        <w:ind w:left="365" w:leftChars="2" w:hanging="360" w:hangingChars="150"/>
        <w:rPr>
          <w:rFonts w:ascii="宋体" w:hAnsi="宋体" w:eastAsia="宋体" w:cs="Times New Roman"/>
          <w:szCs w:val="24"/>
        </w:rPr>
      </w:pPr>
      <w:r>
        <w:rPr>
          <w:rFonts w:hint="eastAsia" w:ascii="宋体" w:hAnsi="宋体" w:eastAsia="宋体" w:cs="Times New Roman"/>
          <w:bCs w:val="0"/>
          <w:szCs w:val="24"/>
        </w:rPr>
        <w:t>6</w:t>
      </w:r>
      <w:r>
        <w:rPr>
          <w:rFonts w:ascii="宋体" w:hAnsi="宋体" w:eastAsia="宋体" w:cs="Times New Roman"/>
          <w:bCs w:val="0"/>
          <w:szCs w:val="24"/>
        </w:rPr>
        <w:t>.</w:t>
      </w:r>
      <w:r>
        <w:rPr>
          <w:rFonts w:hint="eastAsia" w:ascii="宋体" w:hAnsi="宋体" w:eastAsia="宋体" w:cs="Times New Roman"/>
          <w:bCs w:val="0"/>
          <w:szCs w:val="24"/>
        </w:rPr>
        <w:t xml:space="preserve"> 响应供应商</w:t>
      </w:r>
      <w:r>
        <w:rPr>
          <w:rFonts w:ascii="宋体" w:hAnsi="宋体" w:eastAsia="宋体" w:cs="Times New Roman"/>
          <w:bCs w:val="0"/>
          <w:szCs w:val="24"/>
        </w:rPr>
        <w:t>未被列入“信用中国”网站(www.creditchina.gov.cn)</w:t>
      </w:r>
      <w:r>
        <w:rPr>
          <w:rFonts w:hint="eastAsia" w:ascii="宋体" w:hAnsi="宋体" w:eastAsia="宋体" w:cs="Times New Roman"/>
          <w:bCs w:val="0"/>
          <w:szCs w:val="24"/>
        </w:rPr>
        <w:t xml:space="preserve"> 以下任何记录名单之一：①失信被执行人；②税收违法黑名单；③政府采购严重违法失信行为。同时，</w:t>
      </w:r>
      <w:r>
        <w:rPr>
          <w:rFonts w:ascii="宋体" w:hAnsi="宋体" w:eastAsia="宋体" w:cs="Times New Roman"/>
          <w:bCs w:val="0"/>
          <w:szCs w:val="24"/>
        </w:rPr>
        <w:t>不处于中国政府采购网(www.ccgp.gov.cn)“政府采购严重违法失信行为信息记录”中的禁止参加政府采购活动期间。</w:t>
      </w:r>
      <w:r>
        <w:rPr>
          <w:rFonts w:ascii="宋体" w:hAnsi="宋体" w:eastAsia="宋体"/>
        </w:rPr>
        <w:t>（</w:t>
      </w:r>
      <w:r>
        <w:rPr>
          <w:rFonts w:hint="eastAsia" w:ascii="宋体" w:hAnsi="宋体" w:eastAsia="宋体"/>
        </w:rPr>
        <w:t>说明：①由采购人、采购代理机构</w:t>
      </w:r>
      <w:r>
        <w:rPr>
          <w:rFonts w:ascii="宋体" w:hAnsi="宋体" w:eastAsia="宋体"/>
        </w:rPr>
        <w:t>于</w:t>
      </w:r>
      <w:r>
        <w:rPr>
          <w:rFonts w:hint="eastAsia" w:ascii="宋体" w:hAnsi="宋体" w:eastAsia="宋体"/>
        </w:rPr>
        <w:t>提交首次响应文件截止日</w:t>
      </w:r>
      <w:r>
        <w:rPr>
          <w:rFonts w:ascii="宋体" w:hAnsi="宋体" w:eastAsia="宋体"/>
        </w:rPr>
        <w:t>在“信用中国”网站（www.creditchina.gov.cn）及中国政府采购网(www.ccgp.gov.cn)查询结果为准</w:t>
      </w:r>
      <w:r>
        <w:rPr>
          <w:rFonts w:hint="eastAsia" w:ascii="宋体" w:hAnsi="宋体" w:eastAsia="宋体"/>
        </w:rPr>
        <w:t>，</w:t>
      </w:r>
      <w:r>
        <w:rPr>
          <w:rFonts w:ascii="宋体" w:hAnsi="宋体" w:eastAsia="宋体"/>
          <w:highlight w:val="white"/>
        </w:rPr>
        <w:t>如在上述网站查询结果均显示没有相关记录，视为</w:t>
      </w:r>
      <w:r>
        <w:rPr>
          <w:rFonts w:hint="eastAsia" w:ascii="宋体" w:hAnsi="宋体" w:eastAsia="宋体"/>
          <w:highlight w:val="white"/>
        </w:rPr>
        <w:t>不存在</w:t>
      </w:r>
      <w:r>
        <w:rPr>
          <w:rFonts w:ascii="宋体" w:hAnsi="宋体" w:eastAsia="宋体"/>
          <w:highlight w:val="white"/>
        </w:rPr>
        <w:t>上述不良信用记录</w:t>
      </w:r>
      <w:r>
        <w:rPr>
          <w:rFonts w:hint="eastAsia" w:ascii="宋体" w:hAnsi="宋体" w:eastAsia="宋体"/>
        </w:rPr>
        <w:t>。②采购代理机构同时对信用信息查询记录和证据截图或下载存档。③供应商为分公司的，同时对该分公司所属</w:t>
      </w:r>
      <w:r>
        <w:rPr>
          <w:rFonts w:hint="eastAsia" w:ascii="宋体" w:hAnsi="宋体" w:eastAsia="宋体" w:cs="黑体"/>
        </w:rPr>
        <w:t>总公司</w:t>
      </w:r>
      <w:r>
        <w:rPr>
          <w:rFonts w:hint="eastAsia" w:ascii="宋体" w:hAnsi="宋体" w:eastAsia="宋体"/>
          <w:szCs w:val="24"/>
        </w:rPr>
        <w:t>（总所）进行信用记录查询，</w:t>
      </w:r>
      <w:r>
        <w:rPr>
          <w:rFonts w:hint="eastAsia" w:ascii="宋体" w:hAnsi="宋体" w:eastAsia="宋体"/>
        </w:rPr>
        <w:t>该分公司所属</w:t>
      </w:r>
      <w:r>
        <w:rPr>
          <w:rFonts w:hint="eastAsia" w:ascii="宋体" w:hAnsi="宋体" w:eastAsia="宋体" w:cs="黑体"/>
        </w:rPr>
        <w:t>总公司</w:t>
      </w:r>
      <w:r>
        <w:rPr>
          <w:rFonts w:hint="eastAsia" w:ascii="宋体" w:hAnsi="宋体" w:eastAsia="宋体"/>
          <w:szCs w:val="24"/>
        </w:rPr>
        <w:t>（总所）</w:t>
      </w:r>
      <w:r>
        <w:rPr>
          <w:rFonts w:ascii="宋体" w:hAnsi="宋体" w:eastAsia="宋体"/>
        </w:rPr>
        <w:t>存在</w:t>
      </w:r>
      <w:r>
        <w:rPr>
          <w:rFonts w:hint="eastAsia" w:ascii="宋体" w:hAnsi="宋体" w:eastAsia="宋体"/>
        </w:rPr>
        <w:t>不良信用</w:t>
      </w:r>
      <w:r>
        <w:rPr>
          <w:rFonts w:ascii="宋体" w:hAnsi="宋体" w:eastAsia="宋体"/>
        </w:rPr>
        <w:t>记录的</w:t>
      </w:r>
      <w:r>
        <w:rPr>
          <w:rFonts w:hint="eastAsia" w:ascii="宋体" w:hAnsi="宋体" w:eastAsia="宋体"/>
        </w:rPr>
        <w:t>，视同供应商存在不良信用记录</w:t>
      </w:r>
      <w:r>
        <w:rPr>
          <w:rFonts w:ascii="宋体" w:hAnsi="宋体" w:eastAsia="宋体"/>
        </w:rPr>
        <w:t>。</w:t>
      </w:r>
      <w:r>
        <w:rPr>
          <w:rFonts w:hint="eastAsia" w:ascii="宋体" w:hAnsi="宋体" w:eastAsia="宋体"/>
        </w:rPr>
        <w:t>）</w:t>
      </w:r>
    </w:p>
    <w:p>
      <w:pPr>
        <w:snapToGrid w:val="0"/>
        <w:spacing w:line="360" w:lineRule="auto"/>
        <w:ind w:left="365" w:leftChars="2" w:hanging="360" w:hangingChars="150"/>
        <w:rPr>
          <w:rFonts w:ascii="宋体" w:hAnsi="宋体" w:eastAsia="宋体" w:cs="Times New Roman"/>
          <w:szCs w:val="24"/>
        </w:rPr>
      </w:pPr>
      <w:r>
        <w:rPr>
          <w:rFonts w:hint="eastAsia" w:ascii="宋体" w:hAnsi="宋体" w:eastAsia="宋体" w:cs="Times New Roman"/>
          <w:szCs w:val="24"/>
        </w:rPr>
        <w:t>7</w:t>
      </w:r>
      <w:r>
        <w:rPr>
          <w:rFonts w:ascii="宋体" w:hAnsi="宋体" w:eastAsia="宋体" w:cs="Times New Roman"/>
          <w:szCs w:val="24"/>
        </w:rPr>
        <w:t xml:space="preserve">. </w:t>
      </w:r>
      <w:r>
        <w:rPr>
          <w:rFonts w:hint="eastAsia" w:ascii="宋体" w:hAnsi="宋体" w:eastAsia="宋体" w:cs="Times New Roman"/>
          <w:szCs w:val="24"/>
        </w:rPr>
        <w:t>成功购买本谈判文件的供应商。（采购代理机构收到供应商缴纳的标书款，视为供应商已成功购买谈判文件，符合本条款规定）</w:t>
      </w:r>
    </w:p>
    <w:p>
      <w:pPr>
        <w:numPr>
          <w:ilvl w:val="0"/>
          <w:numId w:val="4"/>
        </w:numPr>
        <w:snapToGrid w:val="0"/>
        <w:spacing w:line="360" w:lineRule="auto"/>
        <w:outlineLvl w:val="1"/>
        <w:rPr>
          <w:rFonts w:ascii="宋体" w:hAnsi="宋体" w:eastAsia="宋体" w:cs="Times New Roman"/>
          <w:b/>
          <w:szCs w:val="24"/>
        </w:rPr>
      </w:pPr>
      <w:r>
        <w:rPr>
          <w:rFonts w:hint="eastAsia" w:ascii="宋体" w:hAnsi="宋体" w:eastAsia="宋体" w:cs="Times New Roman"/>
          <w:b/>
          <w:szCs w:val="24"/>
        </w:rPr>
        <w:t>获取采购文件</w:t>
      </w:r>
    </w:p>
    <w:p>
      <w:pPr>
        <w:snapToGrid w:val="0"/>
        <w:spacing w:line="360" w:lineRule="auto"/>
        <w:rPr>
          <w:rFonts w:ascii="宋体" w:hAnsi="宋体" w:eastAsia="宋体"/>
          <w:bCs w:val="0"/>
          <w:szCs w:val="24"/>
        </w:rPr>
      </w:pPr>
      <w:r>
        <w:rPr>
          <w:rFonts w:hint="eastAsia" w:ascii="宋体" w:hAnsi="宋体" w:eastAsia="宋体"/>
          <w:bCs w:val="0"/>
          <w:szCs w:val="24"/>
        </w:rPr>
        <w:t>时间：</w:t>
      </w:r>
      <w:r>
        <w:rPr>
          <w:rFonts w:hint="eastAsia" w:ascii="宋体" w:hAnsi="宋体" w:eastAsia="宋体"/>
          <w:bCs w:val="0"/>
          <w:szCs w:val="24"/>
          <w:u w:val="single"/>
        </w:rPr>
        <w:t xml:space="preserve"> 2022</w:t>
      </w:r>
      <w:r>
        <w:rPr>
          <w:rFonts w:hint="eastAsia" w:ascii="宋体" w:hAnsi="宋体" w:eastAsia="宋体"/>
          <w:bCs w:val="0"/>
          <w:szCs w:val="24"/>
        </w:rPr>
        <w:t>年</w:t>
      </w:r>
      <w:r>
        <w:rPr>
          <w:rFonts w:hint="eastAsia" w:ascii="宋体" w:hAnsi="宋体" w:eastAsia="宋体"/>
          <w:bCs w:val="0"/>
          <w:szCs w:val="24"/>
          <w:u w:val="single"/>
        </w:rPr>
        <w:t xml:space="preserve"> 6</w:t>
      </w:r>
      <w:r>
        <w:rPr>
          <w:rFonts w:hint="eastAsia" w:ascii="宋体" w:hAnsi="宋体" w:eastAsia="宋体"/>
          <w:bCs w:val="0"/>
          <w:szCs w:val="24"/>
        </w:rPr>
        <w:t>月</w:t>
      </w:r>
      <w:r>
        <w:rPr>
          <w:rFonts w:hint="eastAsia" w:ascii="宋体" w:hAnsi="宋体" w:eastAsia="宋体"/>
          <w:bCs w:val="0"/>
          <w:szCs w:val="24"/>
          <w:u w:val="single"/>
        </w:rPr>
        <w:t xml:space="preserve"> </w:t>
      </w:r>
      <w:r>
        <w:rPr>
          <w:rFonts w:hint="eastAsia" w:ascii="宋体" w:hAnsi="宋体" w:eastAsia="宋体"/>
          <w:bCs w:val="0"/>
          <w:szCs w:val="24"/>
          <w:u w:val="single"/>
          <w:lang w:val="en-US" w:eastAsia="zh-CN"/>
        </w:rPr>
        <w:t>22</w:t>
      </w:r>
      <w:r>
        <w:rPr>
          <w:rFonts w:hint="eastAsia" w:ascii="宋体" w:hAnsi="宋体" w:eastAsia="宋体"/>
          <w:bCs w:val="0"/>
          <w:szCs w:val="24"/>
          <w:u w:val="single"/>
        </w:rPr>
        <w:t xml:space="preserve"> </w:t>
      </w:r>
      <w:r>
        <w:rPr>
          <w:rFonts w:hint="eastAsia" w:ascii="宋体" w:hAnsi="宋体" w:eastAsia="宋体"/>
          <w:bCs w:val="0"/>
          <w:szCs w:val="24"/>
        </w:rPr>
        <w:t>日至</w:t>
      </w:r>
      <w:r>
        <w:rPr>
          <w:rFonts w:hint="eastAsia" w:ascii="宋体" w:hAnsi="宋体" w:eastAsia="宋体"/>
          <w:bCs w:val="0"/>
          <w:szCs w:val="24"/>
          <w:u w:val="single"/>
        </w:rPr>
        <w:t xml:space="preserve"> 2022  </w:t>
      </w:r>
      <w:r>
        <w:rPr>
          <w:rFonts w:hint="eastAsia" w:ascii="宋体" w:hAnsi="宋体" w:eastAsia="宋体"/>
          <w:bCs w:val="0"/>
          <w:szCs w:val="24"/>
        </w:rPr>
        <w:t>年</w:t>
      </w:r>
      <w:r>
        <w:rPr>
          <w:rFonts w:hint="eastAsia" w:ascii="宋体" w:hAnsi="宋体" w:eastAsia="宋体"/>
          <w:bCs w:val="0"/>
          <w:szCs w:val="24"/>
          <w:u w:val="single"/>
        </w:rPr>
        <w:t xml:space="preserve"> 6</w:t>
      </w:r>
      <w:r>
        <w:rPr>
          <w:rFonts w:ascii="宋体" w:hAnsi="宋体" w:eastAsia="宋体"/>
          <w:bCs w:val="0"/>
          <w:szCs w:val="24"/>
          <w:u w:val="single"/>
        </w:rPr>
        <w:t xml:space="preserve"> </w:t>
      </w:r>
      <w:r>
        <w:rPr>
          <w:rFonts w:hint="eastAsia" w:ascii="宋体" w:hAnsi="宋体" w:eastAsia="宋体"/>
          <w:bCs w:val="0"/>
          <w:szCs w:val="24"/>
          <w:u w:val="single"/>
        </w:rPr>
        <w:t xml:space="preserve"> </w:t>
      </w:r>
      <w:r>
        <w:rPr>
          <w:rFonts w:hint="eastAsia" w:ascii="宋体" w:hAnsi="宋体" w:eastAsia="宋体"/>
          <w:bCs w:val="0"/>
          <w:szCs w:val="24"/>
        </w:rPr>
        <w:t>月</w:t>
      </w:r>
      <w:r>
        <w:rPr>
          <w:rFonts w:hint="eastAsia" w:ascii="宋体" w:hAnsi="宋体" w:eastAsia="宋体"/>
          <w:bCs w:val="0"/>
          <w:szCs w:val="24"/>
          <w:u w:val="single"/>
          <w:lang w:val="en-US" w:eastAsia="zh-CN"/>
        </w:rPr>
        <w:t>27</w:t>
      </w:r>
      <w:r>
        <w:rPr>
          <w:rFonts w:ascii="宋体" w:hAnsi="宋体" w:eastAsia="宋体"/>
          <w:bCs w:val="0"/>
          <w:szCs w:val="24"/>
          <w:u w:val="single"/>
        </w:rPr>
        <w:t xml:space="preserve"> </w:t>
      </w:r>
      <w:r>
        <w:rPr>
          <w:rFonts w:hint="eastAsia" w:ascii="宋体" w:hAnsi="宋体" w:eastAsia="宋体"/>
          <w:bCs w:val="0"/>
          <w:szCs w:val="24"/>
          <w:u w:val="single"/>
        </w:rPr>
        <w:t xml:space="preserve"> </w:t>
      </w:r>
      <w:r>
        <w:rPr>
          <w:rFonts w:hint="eastAsia" w:ascii="宋体" w:hAnsi="宋体" w:eastAsia="宋体"/>
          <w:bCs w:val="0"/>
          <w:szCs w:val="24"/>
        </w:rPr>
        <w:t>日（谈判文件的发售期限自开始之日起不得少于3个工作日），每天上午</w:t>
      </w:r>
      <w:r>
        <w:rPr>
          <w:rFonts w:hint="eastAsia" w:ascii="宋体" w:hAnsi="宋体" w:eastAsia="宋体"/>
          <w:bCs w:val="0"/>
          <w:szCs w:val="24"/>
          <w:u w:val="single"/>
        </w:rPr>
        <w:t xml:space="preserve"> </w:t>
      </w:r>
      <w:r>
        <w:rPr>
          <w:rFonts w:ascii="宋体" w:hAnsi="宋体" w:eastAsia="宋体"/>
          <w:bCs w:val="0"/>
          <w:szCs w:val="24"/>
          <w:u w:val="single"/>
        </w:rPr>
        <w:t xml:space="preserve"> 09</w:t>
      </w:r>
      <w:r>
        <w:rPr>
          <w:rFonts w:hint="eastAsia" w:ascii="宋体" w:hAnsi="宋体" w:eastAsia="宋体"/>
          <w:bCs w:val="0"/>
          <w:szCs w:val="24"/>
          <w:u w:val="single"/>
        </w:rPr>
        <w:t>:0</w:t>
      </w:r>
      <w:r>
        <w:rPr>
          <w:rFonts w:ascii="宋体" w:hAnsi="宋体" w:eastAsia="宋体"/>
          <w:bCs w:val="0"/>
          <w:szCs w:val="24"/>
          <w:u w:val="single"/>
        </w:rPr>
        <w:t xml:space="preserve">0  </w:t>
      </w:r>
      <w:r>
        <w:rPr>
          <w:rFonts w:hint="eastAsia" w:ascii="宋体" w:hAnsi="宋体" w:eastAsia="宋体"/>
          <w:bCs w:val="0"/>
          <w:szCs w:val="24"/>
        </w:rPr>
        <w:t>至</w:t>
      </w:r>
      <w:r>
        <w:rPr>
          <w:rFonts w:hint="eastAsia" w:ascii="宋体" w:hAnsi="宋体" w:eastAsia="宋体"/>
          <w:bCs w:val="0"/>
          <w:szCs w:val="24"/>
          <w:u w:val="single"/>
        </w:rPr>
        <w:t xml:space="preserve"> 1</w:t>
      </w:r>
      <w:r>
        <w:rPr>
          <w:rFonts w:ascii="宋体" w:hAnsi="宋体" w:eastAsia="宋体"/>
          <w:bCs w:val="0"/>
          <w:szCs w:val="24"/>
          <w:u w:val="single"/>
        </w:rPr>
        <w:t xml:space="preserve">2:00 </w:t>
      </w:r>
      <w:r>
        <w:rPr>
          <w:rFonts w:hint="eastAsia" w:ascii="宋体" w:hAnsi="宋体" w:eastAsia="宋体"/>
          <w:bCs w:val="0"/>
          <w:szCs w:val="24"/>
        </w:rPr>
        <w:t>，下午</w:t>
      </w:r>
      <w:r>
        <w:rPr>
          <w:rFonts w:hint="eastAsia" w:ascii="宋体" w:hAnsi="宋体" w:eastAsia="宋体"/>
          <w:bCs w:val="0"/>
          <w:szCs w:val="24"/>
          <w:u w:val="single"/>
        </w:rPr>
        <w:t xml:space="preserve"> </w:t>
      </w:r>
      <w:r>
        <w:rPr>
          <w:rFonts w:ascii="宋体" w:hAnsi="宋体" w:eastAsia="宋体"/>
          <w:bCs w:val="0"/>
          <w:szCs w:val="24"/>
          <w:u w:val="single"/>
        </w:rPr>
        <w:t xml:space="preserve">14:30 </w:t>
      </w:r>
      <w:r>
        <w:rPr>
          <w:rFonts w:hint="eastAsia" w:ascii="宋体" w:hAnsi="宋体" w:eastAsia="宋体"/>
          <w:bCs w:val="0"/>
          <w:szCs w:val="24"/>
        </w:rPr>
        <w:t>至</w:t>
      </w:r>
      <w:r>
        <w:rPr>
          <w:rFonts w:hint="eastAsia" w:ascii="宋体" w:hAnsi="宋体" w:eastAsia="宋体"/>
          <w:bCs w:val="0"/>
          <w:szCs w:val="24"/>
          <w:u w:val="single"/>
        </w:rPr>
        <w:t xml:space="preserve"> </w:t>
      </w:r>
      <w:r>
        <w:rPr>
          <w:rFonts w:ascii="宋体" w:hAnsi="宋体" w:eastAsia="宋体"/>
          <w:bCs w:val="0"/>
          <w:szCs w:val="24"/>
          <w:u w:val="single"/>
        </w:rPr>
        <w:t xml:space="preserve">17:30 </w:t>
      </w:r>
      <w:r>
        <w:rPr>
          <w:rFonts w:hint="eastAsia" w:ascii="宋体" w:hAnsi="宋体" w:eastAsia="宋体"/>
          <w:bCs w:val="0"/>
          <w:szCs w:val="24"/>
        </w:rPr>
        <w:t>（北京时间，</w:t>
      </w:r>
      <w:r>
        <w:rPr>
          <w:rFonts w:ascii="宋体" w:hAnsi="宋体" w:eastAsia="宋体"/>
          <w:bCs w:val="0"/>
          <w:szCs w:val="24"/>
        </w:rPr>
        <w:t>法定节假日</w:t>
      </w:r>
      <w:r>
        <w:rPr>
          <w:rFonts w:hint="eastAsia" w:ascii="宋体" w:hAnsi="宋体" w:eastAsia="宋体"/>
          <w:bCs w:val="0"/>
          <w:szCs w:val="24"/>
        </w:rPr>
        <w:t>除外 ）</w:t>
      </w:r>
    </w:p>
    <w:p>
      <w:pPr>
        <w:snapToGrid w:val="0"/>
        <w:spacing w:line="360" w:lineRule="auto"/>
        <w:rPr>
          <w:rFonts w:ascii="宋体" w:hAnsi="宋体" w:eastAsia="宋体"/>
          <w:bCs w:val="0"/>
          <w:szCs w:val="24"/>
          <w:u w:val="single"/>
        </w:rPr>
      </w:pPr>
      <w:r>
        <w:rPr>
          <w:rFonts w:hint="eastAsia" w:ascii="宋体" w:hAnsi="宋体" w:eastAsia="宋体"/>
          <w:bCs w:val="0"/>
          <w:szCs w:val="24"/>
        </w:rPr>
        <w:t>地点：</w:t>
      </w:r>
      <w:r>
        <w:rPr>
          <w:rFonts w:hint="eastAsia" w:ascii="宋体" w:hAnsi="宋体" w:eastAsia="宋体" w:cs="仿宋_GB2312"/>
          <w:color w:val="000000"/>
          <w:u w:val="single"/>
        </w:rPr>
        <w:t>广州市环市东路472号粤海大厦7楼</w:t>
      </w:r>
    </w:p>
    <w:p>
      <w:pPr>
        <w:snapToGrid w:val="0"/>
        <w:spacing w:line="360" w:lineRule="auto"/>
        <w:rPr>
          <w:rFonts w:ascii="宋体" w:hAnsi="宋体" w:eastAsia="宋体"/>
          <w:bCs w:val="0"/>
          <w:color w:val="000000"/>
          <w:szCs w:val="24"/>
        </w:rPr>
      </w:pPr>
      <w:r>
        <w:rPr>
          <w:rFonts w:hint="eastAsia" w:ascii="宋体" w:hAnsi="宋体" w:eastAsia="宋体"/>
          <w:bCs w:val="0"/>
          <w:szCs w:val="24"/>
        </w:rPr>
        <w:t>方式：详见“七、其他补充事宜”</w:t>
      </w:r>
    </w:p>
    <w:p>
      <w:pPr>
        <w:snapToGrid w:val="0"/>
        <w:spacing w:line="360" w:lineRule="auto"/>
        <w:rPr>
          <w:rFonts w:ascii="宋体" w:hAnsi="宋体" w:eastAsia="宋体"/>
          <w:bCs w:val="0"/>
          <w:szCs w:val="24"/>
        </w:rPr>
      </w:pPr>
      <w:r>
        <w:rPr>
          <w:rFonts w:hint="eastAsia" w:ascii="宋体" w:hAnsi="宋体" w:eastAsia="宋体"/>
          <w:bCs w:val="0"/>
          <w:szCs w:val="24"/>
        </w:rPr>
        <w:t>售价（元）：300</w:t>
      </w:r>
    </w:p>
    <w:p>
      <w:pPr>
        <w:numPr>
          <w:ilvl w:val="0"/>
          <w:numId w:val="4"/>
        </w:numPr>
        <w:snapToGrid w:val="0"/>
        <w:spacing w:line="360" w:lineRule="auto"/>
        <w:ind w:hanging="279"/>
        <w:outlineLvl w:val="1"/>
        <w:rPr>
          <w:rFonts w:ascii="宋体" w:hAnsi="宋体" w:eastAsia="宋体" w:cs="Times New Roman"/>
          <w:b/>
          <w:szCs w:val="24"/>
        </w:rPr>
      </w:pPr>
      <w:r>
        <w:rPr>
          <w:rFonts w:hint="eastAsia" w:ascii="宋体" w:hAnsi="宋体" w:eastAsia="宋体" w:cs="Times New Roman"/>
          <w:b/>
          <w:szCs w:val="24"/>
        </w:rPr>
        <w:t>响应文件提交</w:t>
      </w:r>
    </w:p>
    <w:p>
      <w:pPr>
        <w:snapToGrid w:val="0"/>
        <w:spacing w:line="360" w:lineRule="auto"/>
        <w:rPr>
          <w:rFonts w:ascii="宋体" w:hAnsi="宋体" w:eastAsia="宋体" w:cs="Times New Roman"/>
          <w:iCs/>
          <w:szCs w:val="24"/>
          <w:u w:val="single"/>
        </w:rPr>
      </w:pPr>
      <w:r>
        <w:rPr>
          <w:rFonts w:hint="eastAsia" w:ascii="宋体" w:hAnsi="宋体" w:eastAsia="宋体" w:cs="Times New Roman"/>
          <w:bCs w:val="0"/>
          <w:szCs w:val="24"/>
        </w:rPr>
        <w:t>截止时间：</w:t>
      </w:r>
      <w:r>
        <w:rPr>
          <w:rFonts w:ascii="宋体" w:hAnsi="宋体" w:eastAsia="宋体" w:cs="Times New Roman"/>
          <w:bCs w:val="0"/>
          <w:szCs w:val="24"/>
          <w:u w:val="single"/>
        </w:rPr>
        <w:t xml:space="preserve"> </w:t>
      </w:r>
      <w:r>
        <w:rPr>
          <w:rFonts w:hint="eastAsia" w:ascii="宋体" w:hAnsi="宋体" w:eastAsia="宋体" w:cs="Times New Roman"/>
          <w:bCs w:val="0"/>
          <w:szCs w:val="24"/>
          <w:u w:val="single"/>
        </w:rPr>
        <w:t xml:space="preserve">2022 </w:t>
      </w:r>
      <w:r>
        <w:rPr>
          <w:rFonts w:hint="eastAsia" w:ascii="宋体" w:hAnsi="宋体" w:eastAsia="宋体" w:cs="Times New Roman"/>
          <w:szCs w:val="24"/>
        </w:rPr>
        <w:t>年</w:t>
      </w:r>
      <w:r>
        <w:rPr>
          <w:rFonts w:hint="eastAsia" w:ascii="宋体" w:hAnsi="宋体" w:eastAsia="宋体" w:cs="Times New Roman"/>
          <w:szCs w:val="24"/>
          <w:u w:val="single"/>
        </w:rPr>
        <w:t xml:space="preserve"> 6</w:t>
      </w:r>
      <w:r>
        <w:rPr>
          <w:rFonts w:hint="eastAsia" w:ascii="宋体" w:hAnsi="宋体" w:eastAsia="宋体" w:cs="Times New Roman"/>
          <w:szCs w:val="24"/>
        </w:rPr>
        <w:t>月</w:t>
      </w:r>
      <w:r>
        <w:rPr>
          <w:rFonts w:hint="eastAsia" w:ascii="宋体" w:hAnsi="宋体" w:eastAsia="宋体" w:cs="Times New Roman"/>
          <w:szCs w:val="24"/>
          <w:u w:val="single"/>
        </w:rPr>
        <w:t xml:space="preserve"> 2</w:t>
      </w:r>
      <w:r>
        <w:rPr>
          <w:rFonts w:hint="eastAsia" w:ascii="宋体" w:hAnsi="宋体" w:eastAsia="宋体" w:cs="Times New Roman"/>
          <w:szCs w:val="24"/>
          <w:u w:val="single"/>
          <w:lang w:val="en-US" w:eastAsia="zh-CN"/>
        </w:rPr>
        <w:t>8</w:t>
      </w:r>
      <w:r>
        <w:rPr>
          <w:rFonts w:hint="eastAsia" w:ascii="宋体" w:hAnsi="宋体" w:eastAsia="宋体" w:cs="Times New Roman"/>
          <w:szCs w:val="24"/>
          <w:u w:val="single"/>
        </w:rPr>
        <w:t xml:space="preserve">  </w:t>
      </w:r>
      <w:r>
        <w:rPr>
          <w:rFonts w:hint="eastAsia" w:ascii="宋体" w:hAnsi="宋体" w:eastAsia="宋体" w:cs="Times New Roman"/>
          <w:szCs w:val="24"/>
        </w:rPr>
        <w:t>日</w:t>
      </w:r>
      <w:r>
        <w:rPr>
          <w:rFonts w:hint="eastAsia" w:ascii="宋体" w:hAnsi="宋体" w:eastAsia="宋体" w:cs="Times New Roman"/>
          <w:szCs w:val="24"/>
          <w:u w:val="single"/>
          <w:lang w:val="en-US" w:eastAsia="zh-CN"/>
        </w:rPr>
        <w:t>14</w:t>
      </w:r>
      <w:r>
        <w:rPr>
          <w:rFonts w:hint="eastAsia" w:ascii="宋体" w:hAnsi="宋体" w:eastAsia="宋体" w:cs="Times New Roman"/>
          <w:szCs w:val="24"/>
        </w:rPr>
        <w:t>点</w:t>
      </w:r>
      <w:r>
        <w:rPr>
          <w:rFonts w:hint="eastAsia" w:ascii="宋体" w:hAnsi="宋体" w:eastAsia="宋体" w:cs="Times New Roman"/>
          <w:szCs w:val="24"/>
          <w:u w:val="single"/>
        </w:rPr>
        <w:t xml:space="preserve"> 30 </w:t>
      </w:r>
      <w:r>
        <w:rPr>
          <w:rFonts w:hint="eastAsia" w:ascii="宋体" w:hAnsi="宋体" w:eastAsia="宋体" w:cs="Times New Roman"/>
          <w:szCs w:val="24"/>
        </w:rPr>
        <w:t>分（北京时间）</w:t>
      </w:r>
      <w:r>
        <w:rPr>
          <w:rFonts w:hint="eastAsia" w:ascii="宋体" w:hAnsi="宋体" w:eastAsia="宋体"/>
          <w:bCs w:val="0"/>
          <w:iCs/>
          <w:szCs w:val="24"/>
        </w:rPr>
        <w:t>（从谈判文件开始发出之日起至供应商提交首次响应文件截止之日止不得少于3个工作日）</w:t>
      </w:r>
    </w:p>
    <w:p>
      <w:pPr>
        <w:snapToGrid w:val="0"/>
        <w:spacing w:line="360" w:lineRule="auto"/>
        <w:rPr>
          <w:rFonts w:ascii="宋体" w:hAnsi="宋体" w:eastAsia="宋体" w:cs="Times New Roman"/>
          <w:szCs w:val="24"/>
          <w:u w:val="single"/>
        </w:rPr>
      </w:pPr>
      <w:r>
        <w:rPr>
          <w:rFonts w:hint="eastAsia" w:ascii="宋体" w:hAnsi="宋体" w:eastAsia="宋体" w:cs="Times New Roman"/>
          <w:bCs w:val="0"/>
          <w:szCs w:val="24"/>
        </w:rPr>
        <w:t>地点：</w:t>
      </w:r>
      <w:r>
        <w:rPr>
          <w:rFonts w:hint="eastAsia" w:ascii="宋体" w:hAnsi="宋体" w:eastAsia="宋体" w:cs="仿宋_GB2312"/>
          <w:color w:val="000000"/>
          <w:u w:val="single"/>
        </w:rPr>
        <w:t>广州市环市东路472号粤海大厦7楼会议室</w:t>
      </w:r>
      <w:r>
        <w:rPr>
          <w:rFonts w:hint="eastAsia" w:ascii="宋体" w:hAnsi="宋体" w:eastAsia="宋体" w:cs="仿宋_GB2312"/>
          <w:bCs w:val="0"/>
          <w:szCs w:val="24"/>
          <w:u w:val="single"/>
        </w:rPr>
        <w:t xml:space="preserve"> </w:t>
      </w:r>
    </w:p>
    <w:p>
      <w:pPr>
        <w:numPr>
          <w:ilvl w:val="0"/>
          <w:numId w:val="4"/>
        </w:numPr>
        <w:snapToGrid w:val="0"/>
        <w:spacing w:line="360" w:lineRule="auto"/>
        <w:ind w:hanging="279"/>
        <w:outlineLvl w:val="1"/>
        <w:rPr>
          <w:rFonts w:ascii="宋体" w:hAnsi="宋体" w:eastAsia="宋体" w:cs="Times New Roman"/>
          <w:b/>
          <w:szCs w:val="24"/>
        </w:rPr>
      </w:pPr>
      <w:r>
        <w:rPr>
          <w:rFonts w:hint="eastAsia" w:ascii="宋体" w:hAnsi="宋体" w:eastAsia="宋体" w:cs="Times New Roman"/>
          <w:b/>
          <w:szCs w:val="24"/>
        </w:rPr>
        <w:t>开启</w:t>
      </w:r>
    </w:p>
    <w:p>
      <w:pPr>
        <w:tabs>
          <w:tab w:val="left" w:pos="425"/>
        </w:tabs>
        <w:snapToGrid w:val="0"/>
        <w:spacing w:line="360" w:lineRule="auto"/>
        <w:rPr>
          <w:rFonts w:ascii="宋体" w:hAnsi="宋体" w:eastAsia="宋体" w:cs="Times New Roman"/>
          <w:szCs w:val="24"/>
          <w:u w:val="single"/>
        </w:rPr>
      </w:pPr>
      <w:r>
        <w:rPr>
          <w:rFonts w:hint="eastAsia" w:ascii="宋体" w:hAnsi="宋体" w:eastAsia="宋体" w:cs="Times New Roman"/>
          <w:bCs w:val="0"/>
          <w:szCs w:val="24"/>
        </w:rPr>
        <w:t>时间：</w:t>
      </w:r>
      <w:r>
        <w:rPr>
          <w:rFonts w:hint="eastAsia" w:ascii="宋体" w:hAnsi="宋体" w:eastAsia="宋体" w:cs="Times New Roman"/>
          <w:bCs w:val="0"/>
          <w:szCs w:val="24"/>
          <w:u w:val="single"/>
        </w:rPr>
        <w:t xml:space="preserve">2022 </w:t>
      </w:r>
      <w:r>
        <w:rPr>
          <w:rFonts w:hint="eastAsia" w:ascii="宋体" w:hAnsi="宋体" w:eastAsia="宋体" w:cs="Times New Roman"/>
          <w:szCs w:val="24"/>
        </w:rPr>
        <w:t>年</w:t>
      </w:r>
      <w:r>
        <w:rPr>
          <w:rFonts w:hint="eastAsia" w:ascii="宋体" w:hAnsi="宋体" w:eastAsia="宋体" w:cs="Times New Roman"/>
          <w:szCs w:val="24"/>
          <w:u w:val="single"/>
        </w:rPr>
        <w:t xml:space="preserve"> 6</w:t>
      </w:r>
      <w:r>
        <w:rPr>
          <w:rFonts w:hint="eastAsia" w:ascii="宋体" w:hAnsi="宋体" w:eastAsia="宋体" w:cs="Times New Roman"/>
          <w:szCs w:val="24"/>
        </w:rPr>
        <w:t>月</w:t>
      </w:r>
      <w:r>
        <w:rPr>
          <w:rFonts w:hint="eastAsia" w:ascii="宋体" w:hAnsi="宋体" w:eastAsia="宋体" w:cs="Times New Roman"/>
          <w:szCs w:val="24"/>
          <w:u w:val="single"/>
        </w:rPr>
        <w:t xml:space="preserve"> 2</w:t>
      </w:r>
      <w:r>
        <w:rPr>
          <w:rFonts w:hint="eastAsia" w:ascii="宋体" w:hAnsi="宋体" w:eastAsia="宋体" w:cs="Times New Roman"/>
          <w:szCs w:val="24"/>
          <w:u w:val="single"/>
          <w:lang w:val="en-US" w:eastAsia="zh-CN"/>
        </w:rPr>
        <w:t>8</w:t>
      </w:r>
      <w:r>
        <w:rPr>
          <w:rFonts w:hint="eastAsia" w:ascii="宋体" w:hAnsi="宋体" w:eastAsia="宋体" w:cs="Times New Roman"/>
          <w:szCs w:val="24"/>
          <w:u w:val="single"/>
        </w:rPr>
        <w:t xml:space="preserve">  </w:t>
      </w:r>
      <w:r>
        <w:rPr>
          <w:rFonts w:hint="eastAsia" w:ascii="宋体" w:hAnsi="宋体" w:eastAsia="宋体" w:cs="Times New Roman"/>
          <w:szCs w:val="24"/>
        </w:rPr>
        <w:t>日</w:t>
      </w:r>
      <w:r>
        <w:rPr>
          <w:rFonts w:hint="eastAsia" w:ascii="宋体" w:hAnsi="宋体" w:eastAsia="宋体" w:cs="Times New Roman"/>
          <w:szCs w:val="24"/>
          <w:lang w:val="en-US" w:eastAsia="zh-CN"/>
        </w:rPr>
        <w:t>14</w:t>
      </w:r>
      <w:r>
        <w:rPr>
          <w:rFonts w:hint="eastAsia" w:ascii="宋体" w:hAnsi="宋体" w:eastAsia="宋体" w:cs="Times New Roman"/>
          <w:szCs w:val="24"/>
        </w:rPr>
        <w:t>点</w:t>
      </w:r>
      <w:r>
        <w:rPr>
          <w:rFonts w:hint="eastAsia" w:ascii="宋体" w:hAnsi="宋体" w:eastAsia="宋体" w:cs="Times New Roman"/>
          <w:szCs w:val="24"/>
          <w:u w:val="single"/>
        </w:rPr>
        <w:t xml:space="preserve"> 30 </w:t>
      </w:r>
      <w:r>
        <w:rPr>
          <w:rFonts w:hint="eastAsia" w:ascii="宋体" w:hAnsi="宋体" w:eastAsia="宋体" w:cs="Times New Roman"/>
          <w:szCs w:val="24"/>
        </w:rPr>
        <w:t>分（北京时间）</w:t>
      </w:r>
    </w:p>
    <w:p>
      <w:pPr>
        <w:tabs>
          <w:tab w:val="left" w:pos="425"/>
        </w:tabs>
        <w:snapToGrid w:val="0"/>
        <w:spacing w:line="360" w:lineRule="auto"/>
        <w:rPr>
          <w:rFonts w:ascii="宋体" w:hAnsi="宋体" w:eastAsia="宋体" w:cs="Times New Roman"/>
          <w:szCs w:val="24"/>
          <w:u w:val="single"/>
        </w:rPr>
      </w:pPr>
      <w:r>
        <w:rPr>
          <w:rFonts w:hint="eastAsia" w:ascii="宋体" w:hAnsi="宋体" w:eastAsia="宋体" w:cs="Times New Roman"/>
          <w:bCs w:val="0"/>
          <w:szCs w:val="24"/>
        </w:rPr>
        <w:t>地点：</w:t>
      </w:r>
      <w:r>
        <w:rPr>
          <w:rFonts w:hint="eastAsia" w:ascii="宋体" w:hAnsi="宋体" w:eastAsia="宋体" w:cs="仿宋_GB2312"/>
          <w:color w:val="000000"/>
          <w:u w:val="single"/>
        </w:rPr>
        <w:t>广州市环市东路472号粤海大厦7楼会议室</w:t>
      </w:r>
    </w:p>
    <w:p>
      <w:pPr>
        <w:numPr>
          <w:ilvl w:val="0"/>
          <w:numId w:val="4"/>
        </w:numPr>
        <w:snapToGrid w:val="0"/>
        <w:spacing w:line="360" w:lineRule="auto"/>
        <w:ind w:hanging="279"/>
        <w:outlineLvl w:val="1"/>
        <w:rPr>
          <w:rFonts w:ascii="宋体" w:hAnsi="宋体" w:eastAsia="宋体" w:cs="Times New Roman"/>
          <w:b/>
          <w:szCs w:val="24"/>
        </w:rPr>
      </w:pPr>
      <w:r>
        <w:rPr>
          <w:rFonts w:hint="eastAsia" w:ascii="宋体" w:hAnsi="宋体" w:eastAsia="宋体" w:cs="Times New Roman"/>
          <w:b/>
          <w:szCs w:val="24"/>
        </w:rPr>
        <w:t>公告期限</w:t>
      </w:r>
    </w:p>
    <w:p>
      <w:pPr>
        <w:snapToGrid w:val="0"/>
        <w:spacing w:line="360" w:lineRule="auto"/>
        <w:rPr>
          <w:rFonts w:ascii="宋体" w:hAnsi="宋体" w:eastAsia="宋体"/>
          <w:bCs w:val="0"/>
          <w:kern w:val="0"/>
          <w:szCs w:val="24"/>
        </w:rPr>
      </w:pPr>
      <w:r>
        <w:rPr>
          <w:rFonts w:hint="eastAsia" w:ascii="宋体" w:hAnsi="宋体" w:eastAsia="宋体"/>
          <w:bCs w:val="0"/>
          <w:kern w:val="0"/>
          <w:szCs w:val="24"/>
        </w:rPr>
        <w:t>自本公告发布之日起3个工作日。</w:t>
      </w:r>
      <w:r>
        <w:rPr>
          <w:rFonts w:hint="eastAsia" w:ascii="宋体" w:hAnsi="宋体" w:eastAsia="宋体" w:cs="仿宋_GB2312"/>
          <w:bCs w:val="0"/>
          <w:szCs w:val="24"/>
        </w:rPr>
        <w:t>自</w:t>
      </w:r>
      <w:r>
        <w:rPr>
          <w:rFonts w:hint="eastAsia" w:ascii="宋体" w:hAnsi="宋体" w:eastAsia="宋体" w:cs="仿宋_GB2312"/>
          <w:bCs w:val="0"/>
          <w:szCs w:val="24"/>
          <w:u w:val="single"/>
        </w:rPr>
        <w:t xml:space="preserve"> </w:t>
      </w:r>
      <w:r>
        <w:rPr>
          <w:rFonts w:ascii="宋体" w:hAnsi="宋体" w:eastAsia="宋体" w:cs="仿宋_GB2312"/>
          <w:bCs w:val="0"/>
          <w:szCs w:val="24"/>
          <w:u w:val="single"/>
        </w:rPr>
        <w:t xml:space="preserve"> </w:t>
      </w:r>
      <w:r>
        <w:rPr>
          <w:rFonts w:hint="eastAsia" w:ascii="宋体" w:hAnsi="宋体" w:eastAsia="宋体" w:cs="仿宋_GB2312"/>
          <w:bCs w:val="0"/>
          <w:szCs w:val="24"/>
          <w:u w:val="single"/>
        </w:rPr>
        <w:t>2022</w:t>
      </w:r>
      <w:r>
        <w:rPr>
          <w:rFonts w:ascii="宋体" w:hAnsi="宋体" w:eastAsia="宋体" w:cs="仿宋_GB2312"/>
          <w:bCs w:val="0"/>
          <w:szCs w:val="24"/>
          <w:u w:val="single"/>
        </w:rPr>
        <w:t xml:space="preserve"> </w:t>
      </w:r>
      <w:r>
        <w:rPr>
          <w:rFonts w:hint="eastAsia" w:ascii="宋体" w:hAnsi="宋体" w:eastAsia="宋体" w:cs="仿宋_GB2312"/>
          <w:bCs w:val="0"/>
          <w:szCs w:val="24"/>
        </w:rPr>
        <w:t>年</w:t>
      </w:r>
      <w:r>
        <w:rPr>
          <w:rFonts w:hint="eastAsia" w:ascii="宋体" w:hAnsi="宋体" w:eastAsia="宋体" w:cs="仿宋_GB2312"/>
          <w:bCs w:val="0"/>
          <w:szCs w:val="24"/>
          <w:u w:val="single"/>
        </w:rPr>
        <w:t xml:space="preserve"> 6</w:t>
      </w:r>
      <w:r>
        <w:rPr>
          <w:rFonts w:ascii="宋体" w:hAnsi="宋体" w:eastAsia="宋体" w:cs="仿宋_GB2312"/>
          <w:bCs w:val="0"/>
          <w:szCs w:val="24"/>
          <w:u w:val="single"/>
        </w:rPr>
        <w:t xml:space="preserve"> </w:t>
      </w:r>
      <w:r>
        <w:rPr>
          <w:rFonts w:hint="eastAsia" w:ascii="宋体" w:hAnsi="宋体" w:eastAsia="宋体" w:cs="仿宋_GB2312"/>
          <w:bCs w:val="0"/>
          <w:szCs w:val="24"/>
        </w:rPr>
        <w:t>月</w:t>
      </w:r>
      <w:r>
        <w:rPr>
          <w:rFonts w:hint="eastAsia" w:ascii="宋体" w:hAnsi="宋体" w:eastAsia="宋体" w:cs="仿宋_GB2312"/>
          <w:bCs w:val="0"/>
          <w:szCs w:val="24"/>
          <w:u w:val="single"/>
        </w:rPr>
        <w:t xml:space="preserve"> </w:t>
      </w:r>
      <w:r>
        <w:rPr>
          <w:rFonts w:hint="eastAsia" w:ascii="宋体" w:hAnsi="宋体" w:eastAsia="宋体" w:cs="仿宋_GB2312"/>
          <w:bCs w:val="0"/>
          <w:szCs w:val="24"/>
          <w:u w:val="single"/>
          <w:lang w:val="en-US" w:eastAsia="zh-CN"/>
        </w:rPr>
        <w:t>23</w:t>
      </w:r>
      <w:r>
        <w:rPr>
          <w:rFonts w:ascii="宋体" w:hAnsi="宋体" w:eastAsia="宋体" w:cs="仿宋_GB2312"/>
          <w:bCs w:val="0"/>
          <w:szCs w:val="24"/>
          <w:u w:val="single"/>
        </w:rPr>
        <w:t xml:space="preserve"> </w:t>
      </w:r>
      <w:r>
        <w:rPr>
          <w:rFonts w:hint="eastAsia" w:ascii="宋体" w:hAnsi="宋体" w:eastAsia="宋体" w:cs="仿宋_GB2312"/>
          <w:bCs w:val="0"/>
          <w:szCs w:val="24"/>
        </w:rPr>
        <w:t>日至</w:t>
      </w:r>
      <w:r>
        <w:rPr>
          <w:rFonts w:hint="eastAsia" w:ascii="宋体" w:hAnsi="宋体" w:eastAsia="宋体" w:cs="仿宋_GB2312"/>
          <w:bCs w:val="0"/>
          <w:szCs w:val="24"/>
          <w:u w:val="single"/>
        </w:rPr>
        <w:t xml:space="preserve"> 2022</w:t>
      </w:r>
      <w:r>
        <w:rPr>
          <w:rFonts w:ascii="宋体" w:hAnsi="宋体" w:eastAsia="宋体" w:cs="仿宋_GB2312"/>
          <w:bCs w:val="0"/>
          <w:szCs w:val="24"/>
          <w:u w:val="single"/>
        </w:rPr>
        <w:t xml:space="preserve"> </w:t>
      </w:r>
      <w:r>
        <w:rPr>
          <w:rFonts w:hint="eastAsia" w:ascii="宋体" w:hAnsi="宋体" w:eastAsia="宋体" w:cs="仿宋_GB2312"/>
          <w:bCs w:val="0"/>
          <w:szCs w:val="24"/>
        </w:rPr>
        <w:t>年</w:t>
      </w:r>
      <w:r>
        <w:rPr>
          <w:rFonts w:hint="eastAsia" w:ascii="宋体" w:hAnsi="宋体" w:eastAsia="宋体" w:cs="仿宋_GB2312"/>
          <w:bCs w:val="0"/>
          <w:szCs w:val="24"/>
          <w:u w:val="single"/>
        </w:rPr>
        <w:t xml:space="preserve"> </w:t>
      </w:r>
      <w:r>
        <w:rPr>
          <w:rFonts w:ascii="宋体" w:hAnsi="宋体" w:eastAsia="宋体" w:cs="仿宋_GB2312"/>
          <w:bCs w:val="0"/>
          <w:szCs w:val="24"/>
          <w:u w:val="single"/>
        </w:rPr>
        <w:t xml:space="preserve"> </w:t>
      </w:r>
      <w:r>
        <w:rPr>
          <w:rFonts w:hint="eastAsia" w:ascii="宋体" w:hAnsi="宋体" w:eastAsia="宋体" w:cs="仿宋_GB2312"/>
          <w:bCs w:val="0"/>
          <w:szCs w:val="24"/>
          <w:u w:val="single"/>
        </w:rPr>
        <w:t>6</w:t>
      </w:r>
      <w:r>
        <w:rPr>
          <w:rFonts w:ascii="宋体" w:hAnsi="宋体" w:eastAsia="宋体" w:cs="仿宋_GB2312"/>
          <w:bCs w:val="0"/>
          <w:szCs w:val="24"/>
          <w:u w:val="single"/>
        </w:rPr>
        <w:t xml:space="preserve"> </w:t>
      </w:r>
      <w:r>
        <w:rPr>
          <w:rFonts w:hint="eastAsia" w:ascii="宋体" w:hAnsi="宋体" w:eastAsia="宋体" w:cs="仿宋_GB2312"/>
          <w:bCs w:val="0"/>
          <w:szCs w:val="24"/>
        </w:rPr>
        <w:t>月</w:t>
      </w:r>
      <w:r>
        <w:rPr>
          <w:rFonts w:hint="eastAsia" w:ascii="宋体" w:hAnsi="宋体" w:eastAsia="宋体" w:cs="仿宋_GB2312"/>
          <w:bCs w:val="0"/>
          <w:szCs w:val="24"/>
          <w:u w:val="single"/>
        </w:rPr>
        <w:t xml:space="preserve"> </w:t>
      </w:r>
      <w:r>
        <w:rPr>
          <w:rFonts w:hint="eastAsia" w:ascii="宋体" w:hAnsi="宋体" w:eastAsia="宋体" w:cs="仿宋_GB2312"/>
          <w:bCs w:val="0"/>
          <w:szCs w:val="24"/>
          <w:u w:val="single"/>
          <w:lang w:val="en-US" w:eastAsia="zh-CN"/>
        </w:rPr>
        <w:t>27</w:t>
      </w:r>
      <w:r>
        <w:rPr>
          <w:rFonts w:ascii="宋体" w:hAnsi="宋体" w:eastAsia="宋体" w:cs="仿宋_GB2312"/>
          <w:bCs w:val="0"/>
          <w:szCs w:val="24"/>
          <w:u w:val="single"/>
        </w:rPr>
        <w:t xml:space="preserve">  </w:t>
      </w:r>
      <w:r>
        <w:rPr>
          <w:rFonts w:hint="eastAsia" w:ascii="宋体" w:hAnsi="宋体" w:eastAsia="宋体" w:cs="仿宋_GB2312"/>
          <w:bCs w:val="0"/>
          <w:szCs w:val="24"/>
        </w:rPr>
        <w:t>日止。</w:t>
      </w:r>
    </w:p>
    <w:p>
      <w:pPr>
        <w:numPr>
          <w:ilvl w:val="0"/>
          <w:numId w:val="4"/>
        </w:numPr>
        <w:snapToGrid w:val="0"/>
        <w:spacing w:line="360" w:lineRule="auto"/>
        <w:ind w:hanging="279"/>
        <w:outlineLvl w:val="1"/>
        <w:rPr>
          <w:rFonts w:ascii="宋体" w:hAnsi="宋体" w:eastAsia="宋体" w:cs="Times New Roman"/>
          <w:b/>
          <w:szCs w:val="24"/>
        </w:rPr>
      </w:pPr>
      <w:r>
        <w:rPr>
          <w:rFonts w:hint="eastAsia" w:ascii="宋体" w:hAnsi="宋体" w:eastAsia="宋体" w:cs="Times New Roman"/>
          <w:b/>
          <w:szCs w:val="24"/>
        </w:rPr>
        <w:t>其他补充事宜</w:t>
      </w:r>
    </w:p>
    <w:p>
      <w:pPr>
        <w:pStyle w:val="98"/>
        <w:numPr>
          <w:ilvl w:val="0"/>
          <w:numId w:val="8"/>
        </w:numPr>
        <w:tabs>
          <w:tab w:val="left" w:pos="504"/>
        </w:tabs>
        <w:adjustRightInd w:val="0"/>
        <w:snapToGrid w:val="0"/>
        <w:spacing w:line="360" w:lineRule="auto"/>
        <w:ind w:hanging="704" w:firstLineChars="0"/>
        <w:textAlignment w:val="baseline"/>
        <w:rPr>
          <w:rFonts w:ascii="宋体" w:hAnsi="宋体" w:eastAsia="宋体" w:cs="Times New Roman"/>
          <w:b/>
          <w:bCs/>
          <w:sz w:val="24"/>
          <w:szCs w:val="24"/>
        </w:rPr>
      </w:pPr>
      <w:r>
        <w:rPr>
          <w:rFonts w:hint="eastAsia" w:ascii="宋体" w:hAnsi="宋体" w:eastAsia="宋体"/>
          <w:b/>
          <w:bCs/>
          <w:sz w:val="24"/>
          <w:szCs w:val="24"/>
        </w:rPr>
        <w:t>获取文件方式：</w:t>
      </w:r>
    </w:p>
    <w:p>
      <w:pPr>
        <w:snapToGrid w:val="0"/>
        <w:spacing w:line="360" w:lineRule="auto"/>
        <w:ind w:left="426"/>
        <w:rPr>
          <w:rFonts w:ascii="宋体" w:hAnsi="宋体" w:eastAsia="宋体"/>
          <w:bCs w:val="0"/>
          <w:color w:val="000000"/>
          <w:szCs w:val="24"/>
        </w:rPr>
      </w:pPr>
      <w:r>
        <w:rPr>
          <w:rFonts w:hint="eastAsia" w:ascii="宋体" w:hAnsi="宋体" w:eastAsia="宋体"/>
          <w:b/>
          <w:szCs w:val="24"/>
        </w:rPr>
        <w:t>（</w:t>
      </w:r>
      <w:r>
        <w:rPr>
          <w:rFonts w:ascii="宋体" w:hAnsi="宋体" w:eastAsia="宋体"/>
          <w:b/>
          <w:szCs w:val="24"/>
        </w:rPr>
        <w:t>1</w:t>
      </w:r>
      <w:r>
        <w:rPr>
          <w:rFonts w:hint="eastAsia" w:ascii="宋体" w:hAnsi="宋体" w:eastAsia="宋体"/>
          <w:b/>
          <w:szCs w:val="24"/>
        </w:rPr>
        <w:t>）</w:t>
      </w:r>
      <w:r>
        <w:rPr>
          <w:rFonts w:ascii="宋体" w:hAnsi="宋体" w:eastAsia="宋体" w:cs="Times New Roman"/>
          <w:b/>
          <w:color w:val="000000"/>
          <w:szCs w:val="24"/>
        </w:rPr>
        <w:t>网上报名</w:t>
      </w:r>
      <w:r>
        <w:rPr>
          <w:rFonts w:hint="eastAsia" w:ascii="宋体" w:hAnsi="宋体" w:eastAsia="宋体" w:cs="Times New Roman"/>
          <w:b/>
          <w:color w:val="000000"/>
          <w:szCs w:val="24"/>
        </w:rPr>
        <w:t>：</w:t>
      </w:r>
      <w:r>
        <w:rPr>
          <w:rFonts w:hint="eastAsia" w:ascii="宋体" w:hAnsi="宋体" w:eastAsia="宋体"/>
          <w:bCs w:val="0"/>
        </w:rPr>
        <w:t>供应商可通过</w:t>
      </w:r>
      <w:r>
        <w:rPr>
          <w:rFonts w:ascii="宋体" w:hAnsi="宋体"/>
          <w:szCs w:val="24"/>
        </w:rPr>
        <w:t>https://qy.choicelink.cn:8301/clLogin</w:t>
      </w:r>
      <w:r>
        <w:rPr>
          <w:rFonts w:hint="eastAsia" w:ascii="宋体" w:hAnsi="宋体" w:eastAsia="宋体"/>
          <w:bCs w:val="0"/>
        </w:rPr>
        <w:t>搜索本项目，点击“公告详细”进入公告页面后再点击右上角的“获取文件”，进行信息填写后打印《采购文件领购登记表》盖章后上传至系统或发送至baoming87651688@163.com，进行线上缴纳标书款，并获取文件。</w:t>
      </w:r>
    </w:p>
    <w:p>
      <w:pPr>
        <w:snapToGrid w:val="0"/>
        <w:spacing w:line="360" w:lineRule="auto"/>
        <w:ind w:left="426"/>
        <w:rPr>
          <w:rFonts w:ascii="宋体" w:hAnsi="宋体" w:eastAsia="宋体" w:cs="Times New Roman"/>
          <w:bCs w:val="0"/>
          <w:szCs w:val="24"/>
        </w:rPr>
      </w:pPr>
      <w:r>
        <w:rPr>
          <w:rFonts w:hint="eastAsia" w:ascii="宋体" w:hAnsi="宋体" w:eastAsia="宋体"/>
          <w:b/>
          <w:color w:val="000000"/>
          <w:szCs w:val="24"/>
        </w:rPr>
        <w:t>（2）</w:t>
      </w:r>
      <w:r>
        <w:rPr>
          <w:rFonts w:ascii="宋体" w:hAnsi="宋体" w:eastAsia="宋体" w:cs="Times New Roman"/>
          <w:b/>
          <w:color w:val="000000"/>
          <w:szCs w:val="24"/>
        </w:rPr>
        <w:t>现场</w:t>
      </w:r>
      <w:r>
        <w:rPr>
          <w:rFonts w:hint="eastAsia" w:ascii="宋体" w:hAnsi="宋体" w:eastAsia="宋体" w:cs="Times New Roman"/>
          <w:b/>
          <w:szCs w:val="24"/>
        </w:rPr>
        <w:t>报名：</w:t>
      </w:r>
      <w:r>
        <w:rPr>
          <w:rFonts w:hint="eastAsia" w:ascii="宋体" w:hAnsi="宋体" w:eastAsia="宋体"/>
          <w:bCs w:val="0"/>
        </w:rPr>
        <w:t>供应商登入</w:t>
      </w:r>
      <w:r>
        <w:rPr>
          <w:rFonts w:ascii="宋体" w:hAnsi="宋体"/>
          <w:szCs w:val="24"/>
        </w:rPr>
        <w:t>https://qy.choicelink.cn:8301/clLogin</w:t>
      </w:r>
      <w:r>
        <w:rPr>
          <w:rFonts w:hint="eastAsia" w:ascii="宋体" w:hAnsi="宋体" w:eastAsia="宋体"/>
          <w:bCs w:val="0"/>
        </w:rPr>
        <w:t>搜索本项目，点击“公告详细”进入公告页面后再点击右上角的“获取文件”，进行信息填写后打印《采购文件领购登记表》或登录www.chinapsp.cn中“下载中心”下载填写《采购文件领购登记表》，加盖公章后，至广州市环市东路472号粤海大厦7楼缴纳标书款，并获取文件。</w:t>
      </w:r>
    </w:p>
    <w:p>
      <w:pPr>
        <w:pStyle w:val="98"/>
        <w:numPr>
          <w:ilvl w:val="0"/>
          <w:numId w:val="8"/>
        </w:numPr>
        <w:tabs>
          <w:tab w:val="left" w:pos="504"/>
        </w:tabs>
        <w:adjustRightInd w:val="0"/>
        <w:snapToGrid w:val="0"/>
        <w:spacing w:line="360" w:lineRule="auto"/>
        <w:ind w:left="567" w:hanging="283" w:firstLineChars="0"/>
        <w:textAlignment w:val="baseline"/>
        <w:rPr>
          <w:rFonts w:ascii="宋体" w:hAnsi="宋体" w:eastAsia="宋体" w:cs="Times New Roman"/>
          <w:bCs/>
          <w:sz w:val="24"/>
          <w:szCs w:val="24"/>
        </w:rPr>
      </w:pPr>
      <w:r>
        <w:rPr>
          <w:rFonts w:ascii="宋体" w:hAnsi="宋体" w:eastAsia="宋体" w:cs="Times New Roman"/>
          <w:sz w:val="24"/>
          <w:szCs w:val="24"/>
        </w:rPr>
        <w:t>如需邮寄（到付），招标代理机构对邮寄过程中的遗失概不负责。</w:t>
      </w:r>
    </w:p>
    <w:p>
      <w:pPr>
        <w:pStyle w:val="98"/>
        <w:numPr>
          <w:ilvl w:val="0"/>
          <w:numId w:val="8"/>
        </w:numPr>
        <w:tabs>
          <w:tab w:val="left" w:pos="504"/>
        </w:tabs>
        <w:adjustRightInd w:val="0"/>
        <w:snapToGrid w:val="0"/>
        <w:spacing w:line="360" w:lineRule="auto"/>
        <w:ind w:left="567" w:hanging="283" w:firstLineChars="0"/>
        <w:textAlignment w:val="baseline"/>
        <w:rPr>
          <w:rFonts w:ascii="宋体" w:hAnsi="宋体" w:eastAsia="宋体" w:cs="Times New Roman"/>
          <w:sz w:val="24"/>
          <w:szCs w:val="24"/>
        </w:rPr>
      </w:pPr>
      <w:r>
        <w:rPr>
          <w:rFonts w:hint="eastAsia" w:ascii="宋体" w:hAnsi="宋体" w:eastAsia="宋体" w:cs="Times New Roman"/>
          <w:sz w:val="24"/>
          <w:szCs w:val="24"/>
        </w:rPr>
        <w:t>获取</w:t>
      </w:r>
      <w:r>
        <w:rPr>
          <w:rFonts w:hint="eastAsia" w:ascii="宋体" w:hAnsi="宋体" w:eastAsia="宋体" w:cs="Times New Roman"/>
          <w:sz w:val="24"/>
          <w:szCs w:val="24"/>
          <w:lang w:val="en-US" w:eastAsia="zh-CN"/>
        </w:rPr>
        <w:t>谈判</w:t>
      </w:r>
      <w:r>
        <w:rPr>
          <w:rFonts w:hint="eastAsia" w:ascii="宋体" w:hAnsi="宋体" w:eastAsia="宋体" w:cs="Times New Roman"/>
          <w:sz w:val="24"/>
          <w:szCs w:val="24"/>
        </w:rPr>
        <w:t>文件过程问题咨询联系人：</w:t>
      </w:r>
      <w:r>
        <w:rPr>
          <w:rFonts w:hint="eastAsia" w:ascii="宋体" w:hAnsi="宋体" w:eastAsia="宋体" w:cs="Times New Roman"/>
          <w:sz w:val="24"/>
          <w:szCs w:val="24"/>
          <w:u w:val="single"/>
        </w:rPr>
        <w:t xml:space="preserve">谢女士/李女士，020-87651688-401/411 </w:t>
      </w:r>
      <w:r>
        <w:rPr>
          <w:rFonts w:hint="eastAsia" w:ascii="宋体" w:hAnsi="宋体" w:eastAsia="宋体" w:cs="Times New Roman"/>
          <w:sz w:val="24"/>
          <w:szCs w:val="24"/>
        </w:rPr>
        <w:t xml:space="preserve">，邮箱 </w:t>
      </w:r>
      <w:r>
        <w:fldChar w:fldCharType="begin"/>
      </w:r>
      <w:r>
        <w:instrText xml:space="preserve"> HYPERLINK "mailto:baoming87651688@163.com" </w:instrText>
      </w:r>
      <w:r>
        <w:fldChar w:fldCharType="separate"/>
      </w:r>
      <w:r>
        <w:rPr>
          <w:rFonts w:hint="eastAsia" w:eastAsia="宋体" w:cs="Times New Roman"/>
          <w:sz w:val="24"/>
          <w:szCs w:val="24"/>
          <w:u w:val="single"/>
        </w:rPr>
        <w:t>baoming87651688@163.com</w:t>
      </w:r>
      <w:r>
        <w:rPr>
          <w:rFonts w:hint="eastAsia" w:eastAsia="宋体" w:cs="Times New Roman"/>
          <w:sz w:val="24"/>
          <w:szCs w:val="24"/>
          <w:u w:val="single"/>
        </w:rPr>
        <w:fldChar w:fldCharType="end"/>
      </w:r>
      <w:r>
        <w:rPr>
          <w:rFonts w:hint="eastAsia" w:ascii="宋体" w:hAnsi="宋体" w:eastAsia="宋体" w:cs="Times New Roman"/>
          <w:sz w:val="24"/>
          <w:szCs w:val="24"/>
        </w:rPr>
        <w:t>。</w:t>
      </w:r>
    </w:p>
    <w:p>
      <w:pPr>
        <w:pStyle w:val="98"/>
        <w:numPr>
          <w:ilvl w:val="0"/>
          <w:numId w:val="8"/>
        </w:numPr>
        <w:tabs>
          <w:tab w:val="left" w:pos="504"/>
        </w:tabs>
        <w:adjustRightInd w:val="0"/>
        <w:snapToGrid w:val="0"/>
        <w:spacing w:line="360" w:lineRule="auto"/>
        <w:ind w:left="567" w:hanging="283" w:firstLineChars="0"/>
        <w:textAlignment w:val="baseline"/>
        <w:rPr>
          <w:rFonts w:ascii="宋体" w:hAnsi="宋体" w:eastAsia="宋体" w:cs="Times New Roman"/>
          <w:b/>
          <w:bCs/>
          <w:sz w:val="24"/>
          <w:szCs w:val="24"/>
        </w:rPr>
      </w:pPr>
      <w:r>
        <w:rPr>
          <w:rFonts w:hint="eastAsia" w:ascii="宋体" w:hAnsi="宋体" w:eastAsia="宋体" w:cs="Times New Roman"/>
          <w:b/>
          <w:bCs/>
          <w:sz w:val="24"/>
          <w:szCs w:val="24"/>
        </w:rPr>
        <w:t>标书款若需要开具增值税专用发票的，需同时提供响应供应商一般纳税人资格认定税务通知书或其他可证明具有该项资格证明文件的复印件。（加盖响应供应商公章）</w:t>
      </w:r>
    </w:p>
    <w:p>
      <w:pPr>
        <w:numPr>
          <w:ilvl w:val="0"/>
          <w:numId w:val="4"/>
        </w:numPr>
        <w:tabs>
          <w:tab w:val="left" w:pos="567"/>
        </w:tabs>
        <w:snapToGrid w:val="0"/>
        <w:spacing w:line="360" w:lineRule="auto"/>
        <w:ind w:hanging="279"/>
        <w:outlineLvl w:val="1"/>
        <w:rPr>
          <w:rFonts w:ascii="宋体" w:hAnsi="宋体" w:eastAsia="宋体" w:cs="Times New Roman"/>
          <w:b/>
          <w:bCs w:val="0"/>
          <w:szCs w:val="24"/>
        </w:rPr>
      </w:pPr>
      <w:r>
        <w:rPr>
          <w:rFonts w:hint="eastAsia" w:ascii="宋体" w:hAnsi="宋体" w:eastAsia="宋体" w:cs="Times New Roman"/>
          <w:b/>
          <w:bCs w:val="0"/>
          <w:szCs w:val="24"/>
        </w:rPr>
        <w:t>凡对本次采购提出询问，请按</w:t>
      </w:r>
      <w:r>
        <w:rPr>
          <w:rFonts w:ascii="宋体" w:hAnsi="宋体" w:eastAsia="宋体" w:cs="Times New Roman"/>
          <w:b/>
          <w:bCs w:val="0"/>
          <w:szCs w:val="24"/>
        </w:rPr>
        <w:t>以下方式</w:t>
      </w:r>
      <w:r>
        <w:rPr>
          <w:rFonts w:hint="eastAsia" w:ascii="宋体" w:hAnsi="宋体" w:eastAsia="宋体" w:cs="Times New Roman"/>
          <w:b/>
          <w:bCs w:val="0"/>
          <w:szCs w:val="24"/>
        </w:rPr>
        <w:t>联系</w:t>
      </w:r>
    </w:p>
    <w:p>
      <w:pPr>
        <w:numPr>
          <w:ilvl w:val="0"/>
          <w:numId w:val="9"/>
        </w:numPr>
        <w:adjustRightInd w:val="0"/>
        <w:snapToGrid w:val="0"/>
        <w:spacing w:line="360" w:lineRule="auto"/>
        <w:ind w:left="284" w:hanging="284"/>
        <w:textAlignment w:val="baseline"/>
        <w:rPr>
          <w:rFonts w:ascii="宋体" w:hAnsi="宋体" w:eastAsia="宋体"/>
          <w:b w:val="0"/>
          <w:bCs w:val="0"/>
          <w:szCs w:val="24"/>
          <w:u w:val="none"/>
        </w:rPr>
      </w:pPr>
      <w:r>
        <w:rPr>
          <w:rFonts w:hint="eastAsia" w:ascii="宋体" w:hAnsi="宋体" w:eastAsia="宋体"/>
          <w:b w:val="0"/>
          <w:bCs w:val="0"/>
          <w:szCs w:val="24"/>
          <w:u w:val="none"/>
        </w:rPr>
        <w:t>采购人信息</w:t>
      </w:r>
    </w:p>
    <w:p>
      <w:pPr>
        <w:snapToGrid w:val="0"/>
        <w:spacing w:line="360" w:lineRule="auto"/>
        <w:ind w:left="1120" w:leftChars="136" w:hanging="794" w:hangingChars="331"/>
        <w:jc w:val="left"/>
        <w:rPr>
          <w:rFonts w:ascii="宋体" w:hAnsi="宋体" w:eastAsia="宋体" w:cs="Times New Roman"/>
          <w:b w:val="0"/>
          <w:bCs w:val="0"/>
          <w:szCs w:val="24"/>
          <w:u w:val="none"/>
        </w:rPr>
      </w:pPr>
      <w:r>
        <w:rPr>
          <w:rFonts w:hint="eastAsia" w:ascii="宋体" w:hAnsi="宋体" w:eastAsia="宋体" w:cs="Times New Roman"/>
          <w:b w:val="0"/>
          <w:bCs w:val="0"/>
          <w:szCs w:val="24"/>
          <w:u w:val="none"/>
        </w:rPr>
        <w:t>名称：</w:t>
      </w:r>
      <w:r>
        <w:rPr>
          <w:rFonts w:hint="eastAsia" w:ascii="宋体" w:hAnsi="宋体" w:eastAsia="宋体"/>
          <w:b w:val="0"/>
          <w:bCs w:val="0"/>
          <w:szCs w:val="24"/>
          <w:u w:val="none"/>
        </w:rPr>
        <w:t>广东省卫生健康委员会事务中心（广东省卫生健康对外合作服务中心）</w:t>
      </w:r>
    </w:p>
    <w:p>
      <w:pPr>
        <w:snapToGrid w:val="0"/>
        <w:spacing w:line="360" w:lineRule="auto"/>
        <w:ind w:left="1120" w:leftChars="136" w:hanging="794" w:hangingChars="331"/>
        <w:jc w:val="left"/>
        <w:rPr>
          <w:rFonts w:ascii="宋体" w:hAnsi="宋体" w:eastAsia="宋体" w:cs="Times New Roman"/>
          <w:b w:val="0"/>
          <w:bCs w:val="0"/>
          <w:szCs w:val="24"/>
          <w:u w:val="none"/>
        </w:rPr>
      </w:pPr>
      <w:r>
        <w:rPr>
          <w:rFonts w:hint="eastAsia" w:ascii="宋体" w:hAnsi="宋体" w:eastAsia="宋体" w:cs="Times New Roman"/>
          <w:b w:val="0"/>
          <w:bCs w:val="0"/>
          <w:szCs w:val="24"/>
          <w:u w:val="none"/>
        </w:rPr>
        <w:t>地址：广东省广州市越秀区先烈南路17号</w:t>
      </w:r>
    </w:p>
    <w:p>
      <w:pPr>
        <w:snapToGrid w:val="0"/>
        <w:spacing w:line="360" w:lineRule="auto"/>
        <w:ind w:left="1120" w:leftChars="136" w:hanging="794" w:hangingChars="331"/>
        <w:jc w:val="left"/>
        <w:rPr>
          <w:rFonts w:ascii="宋体" w:hAnsi="宋体" w:eastAsia="宋体" w:cs="Times New Roman"/>
          <w:b w:val="0"/>
          <w:bCs w:val="0"/>
          <w:szCs w:val="24"/>
          <w:u w:val="none"/>
        </w:rPr>
      </w:pPr>
      <w:r>
        <w:rPr>
          <w:rFonts w:hint="eastAsia" w:ascii="宋体" w:hAnsi="宋体" w:eastAsia="宋体" w:cs="Times New Roman"/>
          <w:b w:val="0"/>
          <w:bCs w:val="0"/>
          <w:szCs w:val="24"/>
          <w:u w:val="none"/>
        </w:rPr>
        <w:t>联系方式：020-</w:t>
      </w:r>
      <w:r>
        <w:rPr>
          <w:rFonts w:ascii="宋体" w:hAnsi="宋体" w:eastAsia="宋体" w:cs="Times New Roman"/>
          <w:b w:val="0"/>
          <w:bCs w:val="0"/>
          <w:szCs w:val="24"/>
          <w:u w:val="none"/>
        </w:rPr>
        <w:t>83820687</w:t>
      </w:r>
    </w:p>
    <w:p>
      <w:pPr>
        <w:numPr>
          <w:ilvl w:val="0"/>
          <w:numId w:val="9"/>
        </w:numPr>
        <w:adjustRightInd w:val="0"/>
        <w:snapToGrid w:val="0"/>
        <w:spacing w:line="360" w:lineRule="auto"/>
        <w:ind w:left="284" w:hanging="284"/>
        <w:textAlignment w:val="baseline"/>
        <w:rPr>
          <w:rFonts w:ascii="宋体" w:hAnsi="宋体" w:eastAsia="宋体"/>
          <w:b/>
          <w:bCs w:val="0"/>
          <w:szCs w:val="24"/>
        </w:rPr>
      </w:pPr>
      <w:r>
        <w:rPr>
          <w:rFonts w:hint="eastAsia" w:ascii="宋体" w:hAnsi="宋体" w:eastAsia="宋体"/>
          <w:bCs w:val="0"/>
          <w:szCs w:val="24"/>
        </w:rPr>
        <w:t>采购代理机构信息</w:t>
      </w:r>
    </w:p>
    <w:p>
      <w:pPr>
        <w:snapToGrid w:val="0"/>
        <w:spacing w:line="360" w:lineRule="auto"/>
        <w:ind w:firstLine="283" w:firstLineChars="118"/>
        <w:rPr>
          <w:rFonts w:ascii="宋体" w:hAnsi="宋体" w:eastAsia="宋体" w:cs="Times New Roman"/>
          <w:bCs w:val="0"/>
          <w:szCs w:val="24"/>
        </w:rPr>
      </w:pPr>
      <w:r>
        <w:rPr>
          <w:rFonts w:hint="eastAsia" w:ascii="宋体" w:hAnsi="宋体" w:eastAsia="宋体" w:cs="Times New Roman"/>
          <w:bCs w:val="0"/>
          <w:szCs w:val="24"/>
        </w:rPr>
        <w:t>名称：</w:t>
      </w:r>
      <w:r>
        <w:rPr>
          <w:rFonts w:hint="eastAsia" w:ascii="宋体" w:hAnsi="宋体" w:eastAsia="宋体" w:cs="Times New Roman"/>
          <w:bCs w:val="0"/>
          <w:color w:val="000000" w:themeColor="text1"/>
          <w:szCs w:val="24"/>
          <w14:textFill>
            <w14:solidFill>
              <w14:schemeClr w14:val="tx1"/>
            </w14:solidFill>
          </w14:textFill>
        </w:rPr>
        <w:t>采联国际招标采购集团有限公司</w:t>
      </w:r>
    </w:p>
    <w:p>
      <w:pPr>
        <w:snapToGrid w:val="0"/>
        <w:spacing w:line="360" w:lineRule="auto"/>
        <w:ind w:firstLine="283" w:firstLineChars="118"/>
        <w:rPr>
          <w:rFonts w:ascii="宋体" w:hAnsi="宋体" w:eastAsia="宋体" w:cs="Times New Roman"/>
          <w:bCs w:val="0"/>
          <w:szCs w:val="24"/>
        </w:rPr>
      </w:pPr>
      <w:r>
        <w:rPr>
          <w:rFonts w:hint="eastAsia" w:ascii="宋体" w:hAnsi="宋体" w:eastAsia="宋体" w:cs="Times New Roman"/>
          <w:bCs w:val="0"/>
          <w:szCs w:val="24"/>
        </w:rPr>
        <w:t>地址：</w:t>
      </w:r>
      <w:r>
        <w:rPr>
          <w:rFonts w:hint="eastAsia" w:ascii="宋体" w:hAnsi="宋体" w:eastAsia="宋体"/>
          <w:color w:val="000000"/>
        </w:rPr>
        <w:t>广州市环市东路472号粤海大厦7、23楼</w:t>
      </w:r>
    </w:p>
    <w:p>
      <w:pPr>
        <w:snapToGrid w:val="0"/>
        <w:spacing w:line="360" w:lineRule="auto"/>
        <w:ind w:firstLine="283" w:firstLineChars="118"/>
        <w:rPr>
          <w:rFonts w:ascii="宋体" w:hAnsi="宋体" w:eastAsia="宋体" w:cs="Times New Roman"/>
          <w:bCs w:val="0"/>
          <w:szCs w:val="24"/>
          <w:u w:val="single"/>
        </w:rPr>
      </w:pPr>
      <w:r>
        <w:rPr>
          <w:rFonts w:hint="eastAsia" w:ascii="宋体" w:hAnsi="宋体" w:eastAsia="宋体" w:cs="Times New Roman"/>
          <w:bCs w:val="0"/>
          <w:szCs w:val="24"/>
        </w:rPr>
        <w:t>联系方式：</w:t>
      </w:r>
      <w:r>
        <w:rPr>
          <w:rFonts w:ascii="宋体" w:hAnsi="宋体" w:eastAsia="宋体"/>
          <w:color w:val="000000"/>
        </w:rPr>
        <w:t>020-87651688-</w:t>
      </w:r>
      <w:r>
        <w:rPr>
          <w:rFonts w:hint="eastAsia" w:ascii="宋体" w:hAnsi="宋体" w:eastAsia="宋体"/>
          <w:color w:val="000000"/>
        </w:rPr>
        <w:t>705</w:t>
      </w:r>
    </w:p>
    <w:p>
      <w:pPr>
        <w:numPr>
          <w:ilvl w:val="0"/>
          <w:numId w:val="9"/>
        </w:numPr>
        <w:adjustRightInd w:val="0"/>
        <w:snapToGrid w:val="0"/>
        <w:spacing w:line="360" w:lineRule="auto"/>
        <w:ind w:left="284" w:hanging="284"/>
        <w:textAlignment w:val="baseline"/>
        <w:rPr>
          <w:rFonts w:ascii="宋体" w:hAnsi="宋体" w:eastAsia="宋体"/>
          <w:b/>
          <w:bCs w:val="0"/>
          <w:szCs w:val="24"/>
        </w:rPr>
      </w:pPr>
      <w:r>
        <w:rPr>
          <w:rFonts w:hint="eastAsia" w:ascii="宋体" w:hAnsi="宋体" w:eastAsia="宋体"/>
          <w:bCs w:val="0"/>
          <w:szCs w:val="24"/>
        </w:rPr>
        <w:t>项目联系</w:t>
      </w:r>
      <w:r>
        <w:rPr>
          <w:rFonts w:ascii="宋体" w:hAnsi="宋体" w:eastAsia="宋体"/>
          <w:bCs w:val="0"/>
          <w:szCs w:val="24"/>
        </w:rPr>
        <w:t>方式</w:t>
      </w:r>
    </w:p>
    <w:p>
      <w:pPr>
        <w:snapToGrid w:val="0"/>
        <w:spacing w:line="360" w:lineRule="auto"/>
        <w:ind w:firstLine="283" w:firstLineChars="118"/>
        <w:rPr>
          <w:rFonts w:ascii="宋体" w:hAnsi="宋体" w:eastAsia="宋体" w:cs="仿宋_GB2312"/>
        </w:rPr>
      </w:pPr>
      <w:r>
        <w:rPr>
          <w:rFonts w:hint="eastAsia" w:ascii="宋体" w:hAnsi="宋体" w:eastAsia="宋体" w:cs="仿宋_GB2312"/>
        </w:rPr>
        <w:t>项目联系人：</w:t>
      </w:r>
      <w:bookmarkStart w:id="5" w:name="_Hlk40889205"/>
      <w:r>
        <w:rPr>
          <w:rFonts w:hint="eastAsia" w:ascii="宋体" w:hAnsi="宋体" w:eastAsia="宋体" w:cs="仿宋_GB2312"/>
        </w:rPr>
        <w:t>（采购代理机构）李女士/林先生；</w:t>
      </w:r>
      <w:r>
        <w:rPr>
          <w:rFonts w:hint="eastAsia" w:ascii="宋体" w:hAnsi="宋体" w:eastAsia="宋体"/>
          <w:u w:val="single"/>
        </w:rPr>
        <w:t>（采购人）陈先生</w:t>
      </w:r>
    </w:p>
    <w:p>
      <w:pPr>
        <w:snapToGrid w:val="0"/>
        <w:spacing w:line="360" w:lineRule="auto"/>
        <w:ind w:firstLine="283" w:firstLineChars="118"/>
        <w:rPr>
          <w:rFonts w:ascii="宋体" w:hAnsi="宋体" w:eastAsia="宋体" w:cs="仿宋_GB2312"/>
        </w:rPr>
      </w:pPr>
      <w:r>
        <w:rPr>
          <w:rFonts w:hint="eastAsia" w:ascii="宋体" w:hAnsi="宋体" w:eastAsia="宋体" w:cs="仿宋_GB2312"/>
        </w:rPr>
        <w:t>电话：</w:t>
      </w:r>
      <w:r>
        <w:rPr>
          <w:rFonts w:ascii="宋体" w:hAnsi="宋体" w:eastAsia="宋体" w:cs="仿宋_GB2312"/>
        </w:rPr>
        <w:t>020-87651688-</w:t>
      </w:r>
      <w:r>
        <w:rPr>
          <w:rFonts w:hint="eastAsia" w:ascii="宋体" w:hAnsi="宋体" w:eastAsia="宋体" w:cs="仿宋_GB2312"/>
        </w:rPr>
        <w:t>705/119；020-</w:t>
      </w:r>
      <w:r>
        <w:rPr>
          <w:rFonts w:ascii="宋体" w:hAnsi="宋体" w:eastAsia="宋体" w:cs="仿宋_GB2312"/>
        </w:rPr>
        <w:t>83820687</w:t>
      </w:r>
    </w:p>
    <w:bookmarkEnd w:id="5"/>
    <w:p>
      <w:pPr>
        <w:snapToGrid w:val="0"/>
        <w:spacing w:line="360" w:lineRule="auto"/>
        <w:ind w:firstLine="283" w:firstLineChars="118"/>
        <w:rPr>
          <w:rFonts w:ascii="宋体" w:hAnsi="宋体" w:eastAsia="宋体" w:cs="仿宋_GB2312"/>
          <w:color w:val="FF0000"/>
        </w:rPr>
      </w:pPr>
    </w:p>
    <w:p>
      <w:pPr>
        <w:snapToGrid w:val="0"/>
        <w:spacing w:line="360" w:lineRule="auto"/>
        <w:jc w:val="right"/>
        <w:rPr>
          <w:rFonts w:ascii="宋体" w:hAnsi="宋体" w:eastAsia="宋体" w:cs="仿宋_GB2312"/>
          <w:bCs w:val="0"/>
          <w:color w:val="2B2B2B"/>
          <w:szCs w:val="24"/>
        </w:rPr>
      </w:pPr>
      <w:r>
        <w:rPr>
          <w:rFonts w:hint="eastAsia" w:ascii="宋体" w:hAnsi="宋体" w:eastAsia="宋体" w:cs="仿宋_GB2312"/>
          <w:bCs w:val="0"/>
          <w:color w:val="2B2B2B"/>
          <w:szCs w:val="24"/>
        </w:rPr>
        <w:t>发布人：</w:t>
      </w:r>
      <w:r>
        <w:rPr>
          <w:rFonts w:hint="eastAsia" w:ascii="宋体" w:hAnsi="宋体" w:eastAsia="宋体" w:cs="Times New Roman"/>
          <w:bCs w:val="0"/>
          <w:color w:val="000000" w:themeColor="text1"/>
          <w:szCs w:val="24"/>
          <w:u w:val="single"/>
          <w14:textFill>
            <w14:solidFill>
              <w14:schemeClr w14:val="tx1"/>
            </w14:solidFill>
          </w14:textFill>
        </w:rPr>
        <w:t>采联国际招标采购集团有限公司</w:t>
      </w:r>
    </w:p>
    <w:p>
      <w:pPr>
        <w:adjustRightInd w:val="0"/>
        <w:snapToGrid w:val="0"/>
        <w:spacing w:line="360" w:lineRule="auto"/>
        <w:ind w:firstLine="435"/>
        <w:jc w:val="right"/>
        <w:rPr>
          <w:b/>
        </w:rPr>
      </w:pPr>
      <w:r>
        <w:rPr>
          <w:rFonts w:hint="eastAsia" w:ascii="宋体" w:hAnsi="宋体" w:eastAsia="宋体" w:cs="仿宋_GB2312"/>
          <w:bCs w:val="0"/>
          <w:color w:val="2B2B2B"/>
          <w:szCs w:val="24"/>
        </w:rPr>
        <w:t>发布时间：</w:t>
      </w:r>
      <w:r>
        <w:rPr>
          <w:rFonts w:hint="eastAsia" w:ascii="宋体" w:hAnsi="宋体" w:eastAsia="宋体" w:cs="仿宋_GB2312"/>
          <w:bCs w:val="0"/>
          <w:color w:val="2B2B2B"/>
          <w:szCs w:val="24"/>
          <w:u w:val="single"/>
        </w:rPr>
        <w:t>2022</w:t>
      </w:r>
      <w:r>
        <w:rPr>
          <w:rFonts w:ascii="宋体" w:hAnsi="宋体" w:eastAsia="宋体" w:cs="仿宋_GB2312"/>
          <w:bCs w:val="0"/>
          <w:color w:val="2B2B2B"/>
          <w:szCs w:val="24"/>
          <w:u w:val="single"/>
        </w:rPr>
        <w:t xml:space="preserve"> </w:t>
      </w:r>
      <w:r>
        <w:rPr>
          <w:rFonts w:hint="eastAsia" w:ascii="宋体" w:hAnsi="宋体" w:eastAsia="宋体" w:cs="仿宋_GB2312"/>
          <w:bCs w:val="0"/>
          <w:color w:val="2B2B2B"/>
          <w:szCs w:val="24"/>
        </w:rPr>
        <w:t>年</w:t>
      </w:r>
      <w:r>
        <w:rPr>
          <w:rFonts w:ascii="宋体" w:hAnsi="宋体" w:eastAsia="宋体" w:cs="仿宋_GB2312"/>
          <w:bCs w:val="0"/>
          <w:color w:val="2B2B2B"/>
          <w:szCs w:val="24"/>
          <w:u w:val="single"/>
        </w:rPr>
        <w:t xml:space="preserve"> </w:t>
      </w:r>
      <w:r>
        <w:rPr>
          <w:rFonts w:hint="eastAsia" w:ascii="宋体" w:hAnsi="宋体" w:eastAsia="宋体" w:cs="仿宋_GB2312"/>
          <w:bCs w:val="0"/>
          <w:color w:val="2B2B2B"/>
          <w:szCs w:val="24"/>
          <w:u w:val="single"/>
        </w:rPr>
        <w:t>6</w:t>
      </w:r>
      <w:r>
        <w:rPr>
          <w:rFonts w:ascii="宋体" w:hAnsi="宋体" w:eastAsia="宋体" w:cs="仿宋_GB2312"/>
          <w:bCs w:val="0"/>
          <w:color w:val="2B2B2B"/>
          <w:szCs w:val="24"/>
          <w:u w:val="single"/>
        </w:rPr>
        <w:t xml:space="preserve"> </w:t>
      </w:r>
      <w:r>
        <w:rPr>
          <w:rFonts w:hint="eastAsia" w:ascii="宋体" w:hAnsi="宋体" w:eastAsia="宋体" w:cs="仿宋_GB2312"/>
          <w:bCs w:val="0"/>
          <w:color w:val="2B2B2B"/>
          <w:szCs w:val="24"/>
        </w:rPr>
        <w:t>月</w:t>
      </w:r>
      <w:r>
        <w:rPr>
          <w:rFonts w:ascii="宋体" w:hAnsi="宋体" w:eastAsia="宋体" w:cs="仿宋_GB2312"/>
          <w:bCs w:val="0"/>
          <w:color w:val="2B2B2B"/>
          <w:szCs w:val="24"/>
          <w:u w:val="single"/>
        </w:rPr>
        <w:t xml:space="preserve"> </w:t>
      </w:r>
      <w:r>
        <w:rPr>
          <w:rFonts w:hint="eastAsia" w:ascii="宋体" w:hAnsi="宋体" w:eastAsia="宋体" w:cs="仿宋_GB2312"/>
          <w:bCs w:val="0"/>
          <w:color w:val="2B2B2B"/>
          <w:szCs w:val="24"/>
          <w:u w:val="single"/>
          <w:lang w:val="en-US" w:eastAsia="zh-CN"/>
        </w:rPr>
        <w:t>22</w:t>
      </w:r>
      <w:r>
        <w:rPr>
          <w:rFonts w:ascii="宋体" w:hAnsi="宋体" w:eastAsia="宋体" w:cs="仿宋_GB2312"/>
          <w:bCs w:val="0"/>
          <w:color w:val="2B2B2B"/>
          <w:szCs w:val="24"/>
          <w:u w:val="single"/>
        </w:rPr>
        <w:t xml:space="preserve"> </w:t>
      </w:r>
      <w:r>
        <w:rPr>
          <w:rFonts w:hint="eastAsia" w:ascii="宋体" w:hAnsi="宋体" w:eastAsia="宋体" w:cs="仿宋_GB2312"/>
          <w:bCs w:val="0"/>
          <w:color w:val="2B2B2B"/>
          <w:szCs w:val="24"/>
        </w:rPr>
        <w:t>日</w:t>
      </w:r>
    </w:p>
    <w:p>
      <w:pPr>
        <w:rPr>
          <w:rFonts w:ascii="黑体" w:hAnsi="黑体" w:eastAsia="黑体"/>
          <w:sz w:val="32"/>
          <w:szCs w:val="32"/>
        </w:rPr>
      </w:pPr>
      <w:bookmarkStart w:id="6" w:name="_Toc17800309"/>
      <w:bookmarkStart w:id="7" w:name="_Toc17800091"/>
      <w:bookmarkStart w:id="8" w:name="_Toc17799734"/>
      <w:bookmarkStart w:id="9" w:name="_Toc39947667"/>
      <w:bookmarkStart w:id="10" w:name="_Toc17799796"/>
      <w:r>
        <w:rPr>
          <w:rFonts w:hint="eastAsia" w:ascii="黑体" w:hAnsi="黑体" w:eastAsia="黑体"/>
          <w:sz w:val="32"/>
          <w:szCs w:val="32"/>
        </w:rPr>
        <w:br w:type="page"/>
      </w:r>
    </w:p>
    <w:p>
      <w:pPr>
        <w:snapToGrid w:val="0"/>
        <w:spacing w:line="360" w:lineRule="auto"/>
        <w:jc w:val="center"/>
        <w:outlineLvl w:val="0"/>
        <w:rPr>
          <w:rFonts w:hint="eastAsia" w:ascii="宋体" w:hAnsi="宋体" w:eastAsia="宋体"/>
          <w:b/>
          <w:sz w:val="32"/>
          <w:szCs w:val="32"/>
        </w:rPr>
      </w:pPr>
      <w:r>
        <w:rPr>
          <w:rFonts w:hint="eastAsia" w:ascii="宋体" w:hAnsi="宋体" w:eastAsia="宋体"/>
          <w:b/>
          <w:sz w:val="32"/>
          <w:szCs w:val="32"/>
        </w:rPr>
        <w:t>第二章  采购需求</w:t>
      </w:r>
      <w:bookmarkEnd w:id="6"/>
      <w:bookmarkEnd w:id="7"/>
      <w:bookmarkEnd w:id="8"/>
      <w:bookmarkEnd w:id="9"/>
      <w:bookmarkEnd w:id="10"/>
    </w:p>
    <w:p>
      <w:pPr>
        <w:pStyle w:val="22"/>
        <w:numPr>
          <w:ilvl w:val="0"/>
          <w:numId w:val="10"/>
        </w:numPr>
        <w:tabs>
          <w:tab w:val="left" w:pos="540"/>
        </w:tabs>
        <w:adjustRightInd w:val="0"/>
        <w:snapToGrid w:val="0"/>
        <w:spacing w:line="360" w:lineRule="auto"/>
        <w:outlineLvl w:val="1"/>
        <w:rPr>
          <w:rFonts w:hAnsi="宋体" w:eastAsia="宋体"/>
          <w:b/>
          <w:bCs w:val="0"/>
          <w:szCs w:val="24"/>
        </w:rPr>
      </w:pPr>
      <w:r>
        <w:rPr>
          <w:rFonts w:hint="eastAsia" w:hAnsi="宋体" w:eastAsia="宋体"/>
          <w:b/>
          <w:szCs w:val="24"/>
        </w:rPr>
        <w:t>有关说明：</w:t>
      </w:r>
    </w:p>
    <w:p>
      <w:pPr>
        <w:numPr>
          <w:ilvl w:val="0"/>
          <w:numId w:val="11"/>
        </w:numPr>
        <w:tabs>
          <w:tab w:val="left" w:pos="709"/>
          <w:tab w:val="clear" w:pos="420"/>
        </w:tabs>
        <w:adjustRightInd w:val="0"/>
        <w:snapToGrid w:val="0"/>
        <w:spacing w:line="360" w:lineRule="auto"/>
        <w:ind w:left="709" w:hanging="709"/>
        <w:rPr>
          <w:rFonts w:ascii="宋体" w:hAnsi="宋体" w:eastAsia="宋体"/>
          <w:bCs w:val="0"/>
          <w:szCs w:val="24"/>
        </w:rPr>
      </w:pPr>
      <w:r>
        <w:rPr>
          <w:rFonts w:hint="eastAsia" w:ascii="宋体" w:hAnsi="宋体" w:eastAsia="宋体"/>
          <w:szCs w:val="24"/>
        </w:rPr>
        <w:t>响应供应商须对本项目的采购标的进行整体响应，任何只对本项目采购标的其中一部分内容、数量进行的响应都被视为无效响应。</w:t>
      </w:r>
    </w:p>
    <w:p>
      <w:pPr>
        <w:pStyle w:val="2"/>
        <w:spacing w:line="360" w:lineRule="auto"/>
        <w:ind w:left="709" w:hanging="709"/>
        <w:rPr>
          <w:rFonts w:hAnsi="宋体" w:eastAsia="宋体"/>
          <w:kern w:val="2"/>
          <w:szCs w:val="24"/>
        </w:rPr>
      </w:pPr>
      <w:r>
        <w:rPr>
          <w:rFonts w:hint="eastAsia" w:hAnsi="宋体" w:eastAsia="宋体"/>
          <w:kern w:val="2"/>
          <w:szCs w:val="24"/>
        </w:rPr>
        <w:t>（二）采购需求中标注“★”号条款为实质性条款，必须逐条进行响应，有任何一条负偏离的，将导致无效投标。</w:t>
      </w:r>
    </w:p>
    <w:p>
      <w:pPr>
        <w:pStyle w:val="22"/>
        <w:numPr>
          <w:ilvl w:val="0"/>
          <w:numId w:val="10"/>
        </w:numPr>
        <w:tabs>
          <w:tab w:val="left" w:pos="540"/>
        </w:tabs>
        <w:adjustRightInd w:val="0"/>
        <w:snapToGrid w:val="0"/>
        <w:spacing w:line="360" w:lineRule="auto"/>
        <w:outlineLvl w:val="1"/>
        <w:rPr>
          <w:rFonts w:hAnsi="宋体" w:eastAsia="宋体"/>
          <w:b/>
          <w:bCs w:val="0"/>
          <w:color w:val="FF0000"/>
          <w:szCs w:val="24"/>
        </w:rPr>
      </w:pPr>
      <w:r>
        <w:rPr>
          <w:rFonts w:hint="eastAsia" w:hAnsi="宋体" w:eastAsia="宋体"/>
          <w:b/>
          <w:szCs w:val="24"/>
        </w:rPr>
        <w:t>项目基本概况：</w:t>
      </w:r>
    </w:p>
    <w:p>
      <w:pPr>
        <w:pStyle w:val="22"/>
        <w:numPr>
          <w:ilvl w:val="0"/>
          <w:numId w:val="12"/>
        </w:numPr>
        <w:tabs>
          <w:tab w:val="left" w:pos="540"/>
          <w:tab w:val="left" w:pos="993"/>
        </w:tabs>
        <w:adjustRightInd w:val="0"/>
        <w:snapToGrid w:val="0"/>
        <w:spacing w:line="360" w:lineRule="auto"/>
        <w:textAlignment w:val="baseline"/>
        <w:rPr>
          <w:rFonts w:hAnsi="宋体" w:eastAsia="宋体"/>
          <w:b/>
          <w:bCs w:val="0"/>
        </w:rPr>
      </w:pPr>
      <w:r>
        <w:rPr>
          <w:rFonts w:hint="eastAsia" w:hAnsi="宋体" w:eastAsia="宋体"/>
          <w:b/>
          <w:bCs w:val="0"/>
        </w:rPr>
        <w:t>项目背景：</w:t>
      </w:r>
      <w:r>
        <w:rPr>
          <w:rFonts w:hint="eastAsia" w:hAnsi="宋体" w:eastAsia="宋体"/>
        </w:rPr>
        <w:t>广东省卫生健康委事务中心负责委机关计算机、局域网及网络中心（机房）管理工作。为贯彻落实《网络安全法》、《数据安全法》相关规定，加强网络安全管理，提高广东省卫生健康委机关、事务中心网络与信息保密安全，需寻求专业的安全保障服务，同时对关键业务信息系统开展安全风险评估，提出整改建议并协助开展整改工作，整体提升广东省卫生健康委员会事务中心信息系统整体防护水平。</w:t>
      </w:r>
    </w:p>
    <w:p>
      <w:pPr>
        <w:pStyle w:val="22"/>
        <w:numPr>
          <w:ilvl w:val="0"/>
          <w:numId w:val="12"/>
        </w:numPr>
        <w:tabs>
          <w:tab w:val="left" w:pos="540"/>
          <w:tab w:val="left" w:pos="993"/>
        </w:tabs>
        <w:adjustRightInd w:val="0"/>
        <w:snapToGrid w:val="0"/>
        <w:spacing w:line="360" w:lineRule="auto"/>
        <w:textAlignment w:val="baseline"/>
        <w:rPr>
          <w:rFonts w:hAnsi="宋体" w:eastAsia="宋体"/>
          <w:b/>
          <w:bCs w:val="0"/>
        </w:rPr>
      </w:pPr>
      <w:r>
        <w:rPr>
          <w:rFonts w:hint="eastAsia" w:hAnsi="宋体" w:eastAsia="宋体"/>
          <w:b/>
          <w:bCs w:val="0"/>
        </w:rPr>
        <w:t>项目目标：</w:t>
      </w:r>
      <w:r>
        <w:rPr>
          <w:rFonts w:hint="eastAsia" w:hAnsi="宋体" w:eastAsia="宋体"/>
        </w:rPr>
        <w:t>通过信息系统安全风险评估和安全保障服务提高单位网络安全应急响应能力及安全防范能力，整体保障单位网络安全；通过对采购人现有的网络版360天擎杀毒软件（含UOS系统）维保升级服务，提高广东省卫生健康委网络安全防护能力。</w:t>
      </w:r>
    </w:p>
    <w:p>
      <w:pPr>
        <w:pStyle w:val="22"/>
        <w:numPr>
          <w:ilvl w:val="0"/>
          <w:numId w:val="12"/>
        </w:numPr>
        <w:tabs>
          <w:tab w:val="left" w:pos="993"/>
        </w:tabs>
        <w:adjustRightInd w:val="0"/>
        <w:snapToGrid w:val="0"/>
        <w:spacing w:line="360" w:lineRule="auto"/>
        <w:ind w:hanging="414"/>
        <w:textAlignment w:val="baseline"/>
        <w:rPr>
          <w:rFonts w:hAnsi="宋体" w:eastAsia="宋体"/>
          <w:b/>
          <w:bCs w:val="0"/>
        </w:rPr>
      </w:pPr>
      <w:r>
        <w:rPr>
          <w:rFonts w:hAnsi="宋体" w:eastAsia="宋体"/>
          <w:b/>
          <w:bCs w:val="0"/>
        </w:rPr>
        <w:t>服务时间</w:t>
      </w:r>
      <w:r>
        <w:rPr>
          <w:rFonts w:hint="eastAsia" w:hAnsi="宋体" w:eastAsia="宋体"/>
          <w:b/>
          <w:bCs w:val="0"/>
        </w:rPr>
        <w:t>（履行期限）：</w:t>
      </w:r>
      <w:r>
        <w:rPr>
          <w:rFonts w:hint="eastAsia" w:hAnsi="宋体" w:eastAsia="宋体"/>
          <w:szCs w:val="24"/>
        </w:rPr>
        <w:t>2022年7月1日起至2023年6月3</w:t>
      </w:r>
      <w:r>
        <w:rPr>
          <w:rFonts w:hint="eastAsia" w:hAnsi="宋体" w:eastAsia="宋体"/>
          <w:szCs w:val="24"/>
          <w:lang w:val="en-US" w:eastAsia="zh-CN"/>
        </w:rPr>
        <w:t>0</w:t>
      </w:r>
      <w:r>
        <w:rPr>
          <w:rFonts w:hint="eastAsia" w:hAnsi="宋体" w:eastAsia="宋体"/>
          <w:szCs w:val="24"/>
        </w:rPr>
        <w:t>日止，如因需求变更等原因，在双方友好协商的基础上，可以适当调整</w:t>
      </w:r>
      <w:r>
        <w:rPr>
          <w:rFonts w:hint="eastAsia" w:hAnsi="宋体" w:eastAsia="宋体"/>
        </w:rPr>
        <w:t>。</w:t>
      </w:r>
    </w:p>
    <w:p>
      <w:pPr>
        <w:pStyle w:val="22"/>
        <w:numPr>
          <w:ilvl w:val="0"/>
          <w:numId w:val="10"/>
        </w:numPr>
        <w:tabs>
          <w:tab w:val="left" w:pos="540"/>
        </w:tabs>
        <w:adjustRightInd w:val="0"/>
        <w:snapToGrid w:val="0"/>
        <w:spacing w:line="360" w:lineRule="auto"/>
        <w:outlineLvl w:val="1"/>
        <w:rPr>
          <w:rFonts w:hAnsi="宋体" w:eastAsia="宋体"/>
          <w:b/>
          <w:bCs w:val="0"/>
          <w:szCs w:val="24"/>
        </w:rPr>
      </w:pPr>
      <w:r>
        <w:rPr>
          <w:rFonts w:hint="eastAsia" w:hAnsi="宋体" w:eastAsia="宋体"/>
          <w:b/>
          <w:szCs w:val="24"/>
        </w:rPr>
        <w:t>服务内容</w:t>
      </w:r>
    </w:p>
    <w:tbl>
      <w:tblPr>
        <w:tblStyle w:val="40"/>
        <w:tblW w:w="4653"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190"/>
        <w:gridCol w:w="716"/>
        <w:gridCol w:w="1771"/>
        <w:gridCol w:w="1784"/>
        <w:gridCol w:w="29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5" w:hRule="atLeast"/>
          <w:jc w:val="center"/>
        </w:trPr>
        <w:tc>
          <w:tcPr>
            <w:tcW w:w="1160" w:type="pct"/>
            <w:shd w:val="clear" w:color="auto" w:fill="EEECE1"/>
            <w:vAlign w:val="center"/>
          </w:tcPr>
          <w:p>
            <w:pPr>
              <w:adjustRightInd w:val="0"/>
              <w:snapToGrid w:val="0"/>
              <w:jc w:val="center"/>
              <w:rPr>
                <w:rFonts w:ascii="宋体" w:hAnsi="宋体" w:eastAsia="宋体"/>
                <w:b/>
              </w:rPr>
            </w:pPr>
            <w:r>
              <w:rPr>
                <w:rFonts w:hint="eastAsia" w:ascii="宋体" w:hAnsi="宋体" w:eastAsia="宋体"/>
                <w:b/>
              </w:rPr>
              <w:t>服务内容</w:t>
            </w:r>
          </w:p>
        </w:tc>
        <w:tc>
          <w:tcPr>
            <w:tcW w:w="379" w:type="pct"/>
            <w:shd w:val="clear" w:color="auto" w:fill="EEECE1"/>
            <w:vAlign w:val="center"/>
          </w:tcPr>
          <w:p>
            <w:pPr>
              <w:adjustRightInd w:val="0"/>
              <w:snapToGrid w:val="0"/>
              <w:jc w:val="center"/>
              <w:rPr>
                <w:rFonts w:ascii="宋体" w:hAnsi="宋体" w:eastAsia="宋体"/>
                <w:b/>
              </w:rPr>
            </w:pPr>
            <w:r>
              <w:rPr>
                <w:rFonts w:hint="eastAsia" w:ascii="宋体" w:hAnsi="宋体" w:eastAsia="宋体"/>
                <w:b/>
              </w:rPr>
              <w:t>数量</w:t>
            </w:r>
          </w:p>
        </w:tc>
        <w:tc>
          <w:tcPr>
            <w:tcW w:w="938" w:type="pct"/>
            <w:shd w:val="clear" w:color="auto" w:fill="EEECE1"/>
            <w:vAlign w:val="center"/>
          </w:tcPr>
          <w:p>
            <w:pPr>
              <w:adjustRightInd w:val="0"/>
              <w:snapToGrid w:val="0"/>
              <w:jc w:val="center"/>
              <w:rPr>
                <w:rFonts w:ascii="宋体" w:hAnsi="宋体" w:eastAsia="宋体"/>
                <w:b/>
              </w:rPr>
            </w:pPr>
            <w:r>
              <w:rPr>
                <w:rFonts w:hint="eastAsia" w:ascii="宋体" w:hAnsi="宋体" w:eastAsia="宋体"/>
                <w:b/>
              </w:rPr>
              <w:t>预算金额</w:t>
            </w:r>
          </w:p>
          <w:p>
            <w:pPr>
              <w:adjustRightInd w:val="0"/>
              <w:snapToGrid w:val="0"/>
              <w:jc w:val="center"/>
              <w:rPr>
                <w:rFonts w:ascii="宋体" w:hAnsi="宋体" w:eastAsia="宋体"/>
                <w:b/>
              </w:rPr>
            </w:pPr>
            <w:r>
              <w:rPr>
                <w:rFonts w:hint="eastAsia" w:ascii="宋体" w:hAnsi="宋体" w:eastAsia="宋体"/>
                <w:b/>
              </w:rPr>
              <w:t>（人民币 元）</w:t>
            </w:r>
          </w:p>
        </w:tc>
        <w:tc>
          <w:tcPr>
            <w:tcW w:w="945" w:type="pct"/>
            <w:shd w:val="clear" w:color="auto" w:fill="EEECE1"/>
            <w:vAlign w:val="center"/>
          </w:tcPr>
          <w:p>
            <w:pPr>
              <w:adjustRightInd w:val="0"/>
              <w:snapToGrid w:val="0"/>
              <w:jc w:val="center"/>
              <w:rPr>
                <w:rFonts w:ascii="宋体" w:hAnsi="宋体" w:eastAsia="宋体"/>
                <w:b/>
              </w:rPr>
            </w:pPr>
            <w:r>
              <w:rPr>
                <w:rFonts w:hint="eastAsia" w:ascii="宋体" w:hAnsi="宋体" w:eastAsia="宋体"/>
                <w:b/>
              </w:rPr>
              <w:t>最高限价</w:t>
            </w:r>
          </w:p>
          <w:p>
            <w:pPr>
              <w:adjustRightInd w:val="0"/>
              <w:snapToGrid w:val="0"/>
              <w:jc w:val="center"/>
              <w:rPr>
                <w:rFonts w:ascii="宋体" w:hAnsi="宋体" w:eastAsia="宋体"/>
                <w:b/>
              </w:rPr>
            </w:pPr>
            <w:r>
              <w:rPr>
                <w:rFonts w:hint="eastAsia" w:ascii="宋体" w:hAnsi="宋体" w:eastAsia="宋体"/>
                <w:b/>
              </w:rPr>
              <w:t>（</w:t>
            </w:r>
            <w:r>
              <w:rPr>
                <w:rFonts w:hint="eastAsia" w:ascii="宋体" w:hAnsi="宋体" w:eastAsia="宋体"/>
              </w:rPr>
              <w:t>人民币  元</w:t>
            </w:r>
            <w:r>
              <w:rPr>
                <w:rFonts w:hint="eastAsia" w:ascii="宋体" w:hAnsi="宋体" w:eastAsia="宋体"/>
                <w:b/>
              </w:rPr>
              <w:t>）</w:t>
            </w:r>
          </w:p>
        </w:tc>
        <w:tc>
          <w:tcPr>
            <w:tcW w:w="1575" w:type="pct"/>
            <w:shd w:val="clear" w:color="auto" w:fill="EEECE1"/>
            <w:vAlign w:val="center"/>
          </w:tcPr>
          <w:p>
            <w:pPr>
              <w:adjustRightInd w:val="0"/>
              <w:snapToGrid w:val="0"/>
              <w:jc w:val="center"/>
              <w:rPr>
                <w:rFonts w:ascii="宋体" w:hAnsi="宋体" w:eastAsia="宋体"/>
                <w:b/>
              </w:rPr>
            </w:pPr>
            <w:r>
              <w:rPr>
                <w:rFonts w:hint="eastAsia" w:ascii="宋体" w:hAnsi="宋体" w:eastAsia="宋体"/>
                <w:b/>
              </w:rPr>
              <w:t>履行期限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91" w:hRule="atLeast"/>
          <w:jc w:val="center"/>
        </w:trPr>
        <w:tc>
          <w:tcPr>
            <w:tcW w:w="1160" w:type="pct"/>
            <w:vAlign w:val="center"/>
          </w:tcPr>
          <w:p>
            <w:pPr>
              <w:adjustRightInd w:val="0"/>
              <w:snapToGrid w:val="0"/>
              <w:jc w:val="center"/>
              <w:rPr>
                <w:rFonts w:ascii="宋体" w:hAnsi="宋体" w:eastAsia="宋体"/>
                <w:bCs w:val="0"/>
              </w:rPr>
            </w:pPr>
            <w:r>
              <w:rPr>
                <w:rFonts w:hint="eastAsia" w:ascii="宋体" w:hAnsi="宋体" w:eastAsia="宋体" w:cs="Times New Roman"/>
                <w:bCs w:val="0"/>
                <w:szCs w:val="24"/>
              </w:rPr>
              <w:t>广东省卫生健康委事务中心2022年网络安全服务</w:t>
            </w:r>
          </w:p>
        </w:tc>
        <w:tc>
          <w:tcPr>
            <w:tcW w:w="379" w:type="pct"/>
            <w:vAlign w:val="center"/>
          </w:tcPr>
          <w:p>
            <w:pPr>
              <w:adjustRightInd w:val="0"/>
              <w:snapToGrid w:val="0"/>
              <w:jc w:val="center"/>
              <w:rPr>
                <w:rFonts w:ascii="宋体" w:hAnsi="宋体" w:eastAsia="宋体"/>
                <w:bCs w:val="0"/>
              </w:rPr>
            </w:pPr>
            <w:r>
              <w:rPr>
                <w:rFonts w:hint="eastAsia" w:ascii="宋体" w:hAnsi="宋体" w:eastAsia="宋体"/>
                <w:bCs w:val="0"/>
              </w:rPr>
              <w:t>1项</w:t>
            </w:r>
          </w:p>
        </w:tc>
        <w:tc>
          <w:tcPr>
            <w:tcW w:w="938" w:type="pct"/>
            <w:vAlign w:val="center"/>
          </w:tcPr>
          <w:p>
            <w:pPr>
              <w:pStyle w:val="73"/>
              <w:keepNext w:val="0"/>
              <w:snapToGrid w:val="0"/>
              <w:spacing w:before="0" w:after="0" w:line="240" w:lineRule="auto"/>
              <w:rPr>
                <w:rFonts w:ascii="宋体" w:hAnsi="宋体" w:eastAsia="宋体"/>
                <w:snapToGrid/>
                <w:spacing w:val="0"/>
                <w:kern w:val="2"/>
                <w:szCs w:val="24"/>
              </w:rPr>
            </w:pPr>
            <w:r>
              <w:rPr>
                <w:rFonts w:hint="eastAsia" w:ascii="宋体" w:hAnsi="宋体" w:eastAsia="宋体"/>
                <w:snapToGrid/>
                <w:spacing w:val="0"/>
                <w:kern w:val="2"/>
                <w:szCs w:val="24"/>
              </w:rPr>
              <w:t>200000.00</w:t>
            </w:r>
          </w:p>
        </w:tc>
        <w:tc>
          <w:tcPr>
            <w:tcW w:w="945" w:type="pct"/>
            <w:vAlign w:val="center"/>
          </w:tcPr>
          <w:p>
            <w:pPr>
              <w:pStyle w:val="73"/>
              <w:keepNext w:val="0"/>
              <w:snapToGrid w:val="0"/>
              <w:spacing w:before="0" w:after="0" w:line="240" w:lineRule="auto"/>
              <w:rPr>
                <w:rFonts w:ascii="宋体" w:hAnsi="宋体" w:eastAsia="宋体"/>
                <w:snapToGrid/>
                <w:spacing w:val="0"/>
                <w:kern w:val="2"/>
                <w:szCs w:val="24"/>
              </w:rPr>
            </w:pPr>
            <w:r>
              <w:rPr>
                <w:rFonts w:hint="eastAsia" w:ascii="宋体" w:hAnsi="宋体" w:eastAsia="宋体"/>
                <w:snapToGrid/>
                <w:spacing w:val="0"/>
                <w:kern w:val="2"/>
                <w:szCs w:val="24"/>
              </w:rPr>
              <w:t>200000.00</w:t>
            </w:r>
          </w:p>
        </w:tc>
        <w:tc>
          <w:tcPr>
            <w:tcW w:w="1575" w:type="pct"/>
            <w:vAlign w:val="center"/>
          </w:tcPr>
          <w:p>
            <w:pPr>
              <w:pStyle w:val="73"/>
              <w:keepNext w:val="0"/>
              <w:snapToGrid w:val="0"/>
              <w:spacing w:before="0" w:after="0" w:line="240" w:lineRule="auto"/>
              <w:rPr>
                <w:rFonts w:ascii="宋体" w:hAnsi="宋体" w:eastAsia="宋体"/>
                <w:snapToGrid/>
                <w:spacing w:val="0"/>
                <w:kern w:val="2"/>
                <w:szCs w:val="24"/>
              </w:rPr>
            </w:pPr>
            <w:r>
              <w:rPr>
                <w:rFonts w:hint="eastAsia" w:ascii="宋体" w:hAnsi="宋体" w:eastAsia="宋体"/>
                <w:szCs w:val="24"/>
              </w:rPr>
              <w:t>2022年7月1日起至2023年</w:t>
            </w:r>
            <w:r>
              <w:rPr>
                <w:rFonts w:hint="eastAsia" w:ascii="宋体" w:hAnsi="宋体" w:eastAsia="宋体"/>
                <w:szCs w:val="24"/>
                <w:lang w:eastAsia="zh-CN"/>
              </w:rPr>
              <w:t>6月30日</w:t>
            </w:r>
            <w:r>
              <w:rPr>
                <w:rFonts w:hint="eastAsia" w:ascii="宋体" w:hAnsi="宋体" w:eastAsia="宋体"/>
                <w:szCs w:val="24"/>
              </w:rPr>
              <w:t>止，如因需求变更等原因，在双方友好协商的基础上，可以适当调整</w:t>
            </w:r>
            <w:r>
              <w:rPr>
                <w:rFonts w:hint="eastAsia" w:ascii="宋体" w:hAnsi="宋体" w:eastAsia="宋体"/>
                <w:snapToGrid/>
                <w:spacing w:val="0"/>
                <w:kern w:val="2"/>
                <w:szCs w:val="24"/>
              </w:rPr>
              <w:t>。</w:t>
            </w:r>
          </w:p>
        </w:tc>
      </w:tr>
    </w:tbl>
    <w:p>
      <w:pPr>
        <w:pStyle w:val="22"/>
        <w:tabs>
          <w:tab w:val="left" w:pos="540"/>
        </w:tabs>
        <w:adjustRightInd w:val="0"/>
        <w:snapToGrid w:val="0"/>
        <w:spacing w:line="360" w:lineRule="auto"/>
        <w:rPr>
          <w:rFonts w:hAnsi="宋体" w:eastAsia="宋体"/>
          <w:bCs w:val="0"/>
          <w:szCs w:val="24"/>
        </w:rPr>
      </w:pPr>
    </w:p>
    <w:p>
      <w:pPr>
        <w:pStyle w:val="22"/>
        <w:tabs>
          <w:tab w:val="left" w:pos="540"/>
        </w:tabs>
        <w:adjustRightInd w:val="0"/>
        <w:snapToGrid w:val="0"/>
        <w:spacing w:line="360" w:lineRule="auto"/>
        <w:rPr>
          <w:rFonts w:hAnsi="宋体" w:eastAsia="宋体"/>
          <w:bCs w:val="0"/>
          <w:szCs w:val="24"/>
        </w:rPr>
      </w:pPr>
      <w:r>
        <w:rPr>
          <w:rFonts w:hint="eastAsia" w:hAnsi="宋体" w:eastAsia="宋体"/>
          <w:bCs w:val="0"/>
          <w:szCs w:val="24"/>
        </w:rPr>
        <w:t>（一）信息系统安全风险评估服务</w:t>
      </w:r>
    </w:p>
    <w:p>
      <w:pPr>
        <w:pStyle w:val="22"/>
        <w:tabs>
          <w:tab w:val="left" w:pos="540"/>
        </w:tabs>
        <w:adjustRightInd w:val="0"/>
        <w:snapToGrid w:val="0"/>
        <w:spacing w:line="360" w:lineRule="auto"/>
        <w:rPr>
          <w:rFonts w:hAnsi="宋体" w:eastAsia="宋体"/>
          <w:bCs w:val="0"/>
          <w:szCs w:val="24"/>
        </w:rPr>
      </w:pPr>
      <w:r>
        <w:rPr>
          <w:rFonts w:hint="eastAsia" w:hAnsi="宋体" w:eastAsia="宋体"/>
          <w:bCs w:val="0"/>
          <w:szCs w:val="24"/>
        </w:rPr>
        <w:t xml:space="preserve">    中心信息系统包括：OA办公系统，委财务管理系统，电子公文传输系统，信访系统，行政审批系统，药具管理一体化平台，卫生统计平台，中心官网等</w:t>
      </w:r>
      <w:r>
        <w:rPr>
          <w:rFonts w:hint="eastAsia" w:hAnsi="宋体" w:eastAsia="宋体"/>
          <w:bCs w:val="0"/>
          <w:szCs w:val="24"/>
          <w:lang w:eastAsia="zh-CN"/>
        </w:rPr>
        <w:t>，</w:t>
      </w:r>
      <w:r>
        <w:rPr>
          <w:rFonts w:hint="eastAsia" w:hAnsi="宋体" w:eastAsia="宋体"/>
          <w:bCs w:val="0"/>
          <w:szCs w:val="24"/>
          <w:lang w:val="en-US" w:eastAsia="zh-CN"/>
        </w:rPr>
        <w:t>须提供以下服务</w:t>
      </w:r>
      <w:r>
        <w:rPr>
          <w:rFonts w:hint="eastAsia" w:hAnsi="宋体" w:eastAsia="宋体"/>
          <w:bCs w:val="0"/>
          <w:szCs w:val="24"/>
        </w:rPr>
        <w:t>；</w:t>
      </w:r>
    </w:p>
    <w:p>
      <w:pPr>
        <w:pStyle w:val="22"/>
        <w:tabs>
          <w:tab w:val="left" w:pos="540"/>
        </w:tabs>
        <w:adjustRightInd w:val="0"/>
        <w:snapToGrid w:val="0"/>
        <w:spacing w:line="360" w:lineRule="auto"/>
        <w:ind w:firstLine="480" w:firstLineChars="200"/>
        <w:rPr>
          <w:rFonts w:hAnsi="宋体" w:eastAsia="宋体"/>
          <w:bCs w:val="0"/>
          <w:szCs w:val="24"/>
        </w:rPr>
      </w:pPr>
      <w:r>
        <w:rPr>
          <w:rFonts w:hint="eastAsia" w:hAnsi="宋体" w:eastAsia="宋体"/>
          <w:bCs w:val="0"/>
          <w:szCs w:val="24"/>
        </w:rPr>
        <w:t>1、安全漏洞扫描服务</w:t>
      </w:r>
    </w:p>
    <w:p>
      <w:pPr>
        <w:pStyle w:val="22"/>
        <w:tabs>
          <w:tab w:val="left" w:pos="540"/>
        </w:tabs>
        <w:adjustRightInd w:val="0"/>
        <w:snapToGrid w:val="0"/>
        <w:spacing w:line="360" w:lineRule="auto"/>
        <w:ind w:firstLine="480" w:firstLineChars="200"/>
        <w:rPr>
          <w:rFonts w:hAnsi="宋体" w:eastAsia="宋体"/>
          <w:bCs w:val="0"/>
          <w:szCs w:val="24"/>
        </w:rPr>
      </w:pPr>
      <w:r>
        <w:rPr>
          <w:rFonts w:hint="eastAsia" w:hAnsi="宋体" w:eastAsia="宋体"/>
          <w:bCs w:val="0"/>
          <w:szCs w:val="24"/>
        </w:rPr>
        <w:t>对中心现有信息系统应用、主机、数据库、中间件等进行扫描，及时发现存在的安全漏洞及风险隐患，及时提出详细的整改建议和修复策略。每季度不少于一次安全漏洞扫描服务及重大节假日安全保障漏洞扫描服务。</w:t>
      </w:r>
    </w:p>
    <w:p>
      <w:pPr>
        <w:pStyle w:val="22"/>
        <w:tabs>
          <w:tab w:val="left" w:pos="540"/>
        </w:tabs>
        <w:adjustRightInd w:val="0"/>
        <w:snapToGrid w:val="0"/>
        <w:spacing w:line="360" w:lineRule="auto"/>
        <w:ind w:firstLine="480" w:firstLineChars="200"/>
        <w:rPr>
          <w:rFonts w:hAnsi="宋体" w:eastAsia="宋体"/>
          <w:bCs w:val="0"/>
          <w:szCs w:val="24"/>
        </w:rPr>
      </w:pPr>
      <w:r>
        <w:rPr>
          <w:rFonts w:hint="eastAsia" w:hAnsi="宋体" w:eastAsia="宋体"/>
          <w:bCs w:val="0"/>
          <w:szCs w:val="24"/>
        </w:rPr>
        <w:t>2、安全风险评估服务</w:t>
      </w:r>
    </w:p>
    <w:p>
      <w:pPr>
        <w:pStyle w:val="22"/>
        <w:tabs>
          <w:tab w:val="left" w:pos="540"/>
        </w:tabs>
        <w:adjustRightInd w:val="0"/>
        <w:snapToGrid w:val="0"/>
        <w:spacing w:line="360" w:lineRule="auto"/>
        <w:ind w:firstLine="480" w:firstLineChars="200"/>
        <w:rPr>
          <w:rFonts w:hAnsi="宋体" w:eastAsia="宋体"/>
          <w:bCs w:val="0"/>
          <w:szCs w:val="24"/>
        </w:rPr>
      </w:pPr>
      <w:r>
        <w:rPr>
          <w:rFonts w:hint="eastAsia" w:hAnsi="宋体" w:eastAsia="宋体"/>
          <w:bCs w:val="0"/>
          <w:szCs w:val="24"/>
        </w:rPr>
        <w:t>对中心现有信息系统进行安全风险评估，并提出安全整改建议、出具风险评估报告。风险评估过程将全面评估信息系统的资产、威胁、脆弱性以及现有的安全措施，分析安全事件发生的可能性以及可能的损失，从而确定信息系统的风险，并判断风险的优先级，建议处理风险的措施。基于风险评估的结果，风险处理过程将考察网络安全措施的成本，选择合适的方法处理风险，将风险控制到可接受的程度。基于风险的决策是风险管理的最后过程，旨在由信息系统的主管者或运营者判断残余风险是否处在可接受的水平之内。基于这一判断，主管者或运营者将做出决策，决定是否允许信息系统运行。</w:t>
      </w:r>
    </w:p>
    <w:p>
      <w:pPr>
        <w:pStyle w:val="22"/>
        <w:tabs>
          <w:tab w:val="left" w:pos="540"/>
        </w:tabs>
        <w:adjustRightInd w:val="0"/>
        <w:snapToGrid w:val="0"/>
        <w:spacing w:line="360" w:lineRule="auto"/>
        <w:ind w:firstLine="480" w:firstLineChars="200"/>
        <w:rPr>
          <w:rFonts w:hAnsi="宋体" w:eastAsia="宋体"/>
          <w:bCs w:val="0"/>
          <w:szCs w:val="24"/>
        </w:rPr>
      </w:pPr>
      <w:r>
        <w:rPr>
          <w:rFonts w:hint="eastAsia" w:hAnsi="宋体" w:eastAsia="宋体"/>
          <w:bCs w:val="0"/>
          <w:szCs w:val="24"/>
        </w:rPr>
        <w:t>3、安全渗透测服务</w:t>
      </w:r>
    </w:p>
    <w:p>
      <w:pPr>
        <w:pStyle w:val="22"/>
        <w:tabs>
          <w:tab w:val="left" w:pos="540"/>
        </w:tabs>
        <w:adjustRightInd w:val="0"/>
        <w:snapToGrid w:val="0"/>
        <w:spacing w:line="360" w:lineRule="auto"/>
        <w:ind w:firstLine="480" w:firstLineChars="200"/>
        <w:rPr>
          <w:rFonts w:hAnsi="宋体" w:eastAsia="宋体"/>
          <w:bCs w:val="0"/>
          <w:szCs w:val="24"/>
        </w:rPr>
      </w:pPr>
      <w:r>
        <w:rPr>
          <w:rFonts w:hint="eastAsia" w:hAnsi="宋体" w:eastAsia="宋体"/>
          <w:bCs w:val="0"/>
          <w:szCs w:val="24"/>
        </w:rPr>
        <w:t>对中心现有信息系统通过模拟黑客可能使用的漏洞发现技术与攻击模式，利用测试工具对网络、主机以及网站应用进行安全评估渗透测试，以及时发现存在的安全问题和安全隐患，提出及时、详细以及合理的改进建议和修复策略，为各个信息系统的稳健运行提供更高质量的安全保障。</w:t>
      </w:r>
    </w:p>
    <w:p>
      <w:pPr>
        <w:pStyle w:val="22"/>
        <w:tabs>
          <w:tab w:val="left" w:pos="540"/>
        </w:tabs>
        <w:adjustRightInd w:val="0"/>
        <w:snapToGrid w:val="0"/>
        <w:spacing w:line="360" w:lineRule="auto"/>
        <w:ind w:firstLine="480" w:firstLineChars="200"/>
        <w:rPr>
          <w:rFonts w:hAnsi="宋体" w:eastAsia="宋体"/>
          <w:bCs w:val="0"/>
          <w:szCs w:val="24"/>
        </w:rPr>
      </w:pPr>
      <w:r>
        <w:rPr>
          <w:rFonts w:hint="eastAsia" w:hAnsi="宋体" w:eastAsia="宋体"/>
          <w:bCs w:val="0"/>
          <w:szCs w:val="24"/>
        </w:rPr>
        <w:t>4、安全监测服务</w:t>
      </w:r>
    </w:p>
    <w:p>
      <w:pPr>
        <w:pStyle w:val="22"/>
        <w:tabs>
          <w:tab w:val="left" w:pos="540"/>
        </w:tabs>
        <w:adjustRightInd w:val="0"/>
        <w:snapToGrid w:val="0"/>
        <w:spacing w:line="360" w:lineRule="auto"/>
        <w:rPr>
          <w:rFonts w:hAnsi="宋体" w:eastAsia="宋体"/>
          <w:bCs w:val="0"/>
          <w:szCs w:val="24"/>
        </w:rPr>
      </w:pPr>
      <w:r>
        <w:rPr>
          <w:rFonts w:hint="eastAsia" w:hAnsi="宋体" w:eastAsia="宋体"/>
          <w:bCs w:val="0"/>
          <w:szCs w:val="24"/>
        </w:rPr>
        <w:t xml:space="preserve">    对中心现有信息系统实行7*24小时实时监测服务，及时了解信息系统的安全状况，提供5层页面的实时监测服务，定期提交信息系统安全检测报告，在监测过程中发现系统出现告警情况时，及时向工作人员发出告警通知。</w:t>
      </w:r>
    </w:p>
    <w:p>
      <w:pPr>
        <w:pStyle w:val="22"/>
        <w:tabs>
          <w:tab w:val="left" w:pos="540"/>
        </w:tabs>
        <w:adjustRightInd w:val="0"/>
        <w:snapToGrid w:val="0"/>
        <w:spacing w:line="360" w:lineRule="auto"/>
        <w:rPr>
          <w:rFonts w:hAnsi="宋体" w:eastAsia="宋体"/>
          <w:bCs w:val="0"/>
          <w:szCs w:val="24"/>
        </w:rPr>
      </w:pPr>
      <w:r>
        <w:rPr>
          <w:rFonts w:hint="eastAsia" w:hAnsi="宋体" w:eastAsia="宋体"/>
          <w:bCs w:val="0"/>
          <w:szCs w:val="24"/>
        </w:rPr>
        <w:t>（二）网络安全保障服务</w:t>
      </w:r>
    </w:p>
    <w:p>
      <w:pPr>
        <w:pStyle w:val="22"/>
        <w:tabs>
          <w:tab w:val="left" w:pos="540"/>
        </w:tabs>
        <w:adjustRightInd w:val="0"/>
        <w:snapToGrid w:val="0"/>
        <w:spacing w:line="360" w:lineRule="auto"/>
        <w:ind w:firstLine="480" w:firstLineChars="200"/>
        <w:rPr>
          <w:rFonts w:hAnsi="宋体" w:eastAsia="宋体"/>
          <w:bCs w:val="0"/>
          <w:szCs w:val="24"/>
        </w:rPr>
      </w:pPr>
      <w:r>
        <w:rPr>
          <w:rFonts w:hint="eastAsia" w:hAnsi="宋体" w:eastAsia="宋体"/>
          <w:bCs w:val="0"/>
          <w:szCs w:val="24"/>
        </w:rPr>
        <w:t>1、安全应急演练服务</w:t>
      </w:r>
    </w:p>
    <w:p>
      <w:pPr>
        <w:pStyle w:val="22"/>
        <w:tabs>
          <w:tab w:val="left" w:pos="540"/>
        </w:tabs>
        <w:adjustRightInd w:val="0"/>
        <w:snapToGrid w:val="0"/>
        <w:spacing w:line="360" w:lineRule="auto"/>
        <w:ind w:firstLine="480" w:firstLineChars="200"/>
        <w:rPr>
          <w:rFonts w:hAnsi="宋体" w:eastAsia="宋体"/>
          <w:bCs w:val="0"/>
          <w:szCs w:val="24"/>
        </w:rPr>
      </w:pPr>
      <w:r>
        <w:rPr>
          <w:rFonts w:hint="eastAsia" w:hAnsi="宋体" w:eastAsia="宋体"/>
          <w:bCs w:val="0"/>
          <w:szCs w:val="24"/>
        </w:rPr>
        <w:t>协助制定安全事件应急预案，明确发生重大安全事件时的处置流程，开展安全应急演练，检验应急预案的可操作性，并形成计划、方案、记录、总结等文档。</w:t>
      </w:r>
    </w:p>
    <w:p>
      <w:pPr>
        <w:pStyle w:val="22"/>
        <w:tabs>
          <w:tab w:val="left" w:pos="540"/>
        </w:tabs>
        <w:adjustRightInd w:val="0"/>
        <w:snapToGrid w:val="0"/>
        <w:spacing w:line="360" w:lineRule="auto"/>
        <w:rPr>
          <w:rFonts w:hAnsi="宋体" w:eastAsia="宋体"/>
          <w:bCs w:val="0"/>
          <w:szCs w:val="24"/>
        </w:rPr>
      </w:pPr>
      <w:r>
        <w:rPr>
          <w:rFonts w:hint="eastAsia" w:hAnsi="宋体" w:eastAsia="宋体"/>
          <w:bCs w:val="0"/>
          <w:szCs w:val="24"/>
        </w:rPr>
        <w:t>次数：1次/年。</w:t>
      </w:r>
    </w:p>
    <w:p>
      <w:pPr>
        <w:pStyle w:val="22"/>
        <w:tabs>
          <w:tab w:val="left" w:pos="540"/>
        </w:tabs>
        <w:adjustRightInd w:val="0"/>
        <w:snapToGrid w:val="0"/>
        <w:spacing w:line="360" w:lineRule="auto"/>
        <w:ind w:firstLine="480" w:firstLineChars="200"/>
        <w:rPr>
          <w:rFonts w:hAnsi="宋体" w:eastAsia="宋体"/>
          <w:bCs w:val="0"/>
          <w:szCs w:val="24"/>
        </w:rPr>
      </w:pPr>
      <w:r>
        <w:rPr>
          <w:rFonts w:hint="eastAsia" w:hAnsi="宋体" w:eastAsia="宋体"/>
          <w:bCs w:val="0"/>
          <w:szCs w:val="24"/>
        </w:rPr>
        <w:t>2、安全应急响应服务</w:t>
      </w:r>
    </w:p>
    <w:p>
      <w:pPr>
        <w:pStyle w:val="22"/>
        <w:tabs>
          <w:tab w:val="left" w:pos="540"/>
        </w:tabs>
        <w:adjustRightInd w:val="0"/>
        <w:snapToGrid w:val="0"/>
        <w:spacing w:line="360" w:lineRule="auto"/>
        <w:ind w:firstLine="480" w:firstLineChars="200"/>
        <w:rPr>
          <w:rFonts w:hAnsi="宋体" w:eastAsia="宋体"/>
          <w:bCs w:val="0"/>
          <w:szCs w:val="24"/>
        </w:rPr>
      </w:pPr>
      <w:r>
        <w:rPr>
          <w:rFonts w:hint="eastAsia" w:hAnsi="宋体" w:eastAsia="宋体"/>
          <w:bCs w:val="0"/>
          <w:szCs w:val="24"/>
        </w:rPr>
        <w:t>在发生紧急情况时，接到紧急事件报告后,启动应急响应服务体系，紧急出动应急响应服务，要求7*24小时快速响应，1小时内作出响应，并在采购人需要时4个小时内到达现场，协助恢复系统的正常工作，并协助检查入侵来源，提供事故分析报告和安全建议，并提供及时、全面的安全问题解决方案。</w:t>
      </w:r>
    </w:p>
    <w:p>
      <w:pPr>
        <w:pStyle w:val="22"/>
        <w:tabs>
          <w:tab w:val="left" w:pos="540"/>
        </w:tabs>
        <w:adjustRightInd w:val="0"/>
        <w:snapToGrid w:val="0"/>
        <w:spacing w:line="360" w:lineRule="auto"/>
        <w:rPr>
          <w:rFonts w:hAnsi="宋体" w:eastAsia="宋体"/>
          <w:bCs w:val="0"/>
          <w:szCs w:val="24"/>
        </w:rPr>
      </w:pPr>
      <w:r>
        <w:rPr>
          <w:rFonts w:hint="eastAsia" w:hAnsi="宋体" w:eastAsia="宋体"/>
          <w:bCs w:val="0"/>
          <w:szCs w:val="24"/>
        </w:rPr>
        <w:t>次数：现场：不多于10次/年；远程：不限次数。</w:t>
      </w:r>
    </w:p>
    <w:p>
      <w:pPr>
        <w:pStyle w:val="22"/>
        <w:tabs>
          <w:tab w:val="left" w:pos="540"/>
        </w:tabs>
        <w:adjustRightInd w:val="0"/>
        <w:snapToGrid w:val="0"/>
        <w:spacing w:line="360" w:lineRule="auto"/>
        <w:rPr>
          <w:rFonts w:hAnsi="宋体" w:eastAsia="宋体"/>
          <w:bCs w:val="0"/>
          <w:szCs w:val="24"/>
        </w:rPr>
      </w:pPr>
      <w:r>
        <w:rPr>
          <w:rFonts w:hint="eastAsia" w:hAnsi="宋体" w:eastAsia="宋体"/>
          <w:bCs w:val="0"/>
          <w:szCs w:val="24"/>
        </w:rPr>
        <w:t>注：①成交供应商须自行承担在项目实施期间到现场响应服务产生的食、宿、行等费用；</w:t>
      </w:r>
    </w:p>
    <w:p>
      <w:pPr>
        <w:pStyle w:val="22"/>
        <w:tabs>
          <w:tab w:val="left" w:pos="540"/>
        </w:tabs>
        <w:adjustRightInd w:val="0"/>
        <w:snapToGrid w:val="0"/>
        <w:spacing w:line="360" w:lineRule="auto"/>
        <w:rPr>
          <w:rFonts w:hAnsi="宋体" w:eastAsia="宋体"/>
          <w:bCs w:val="0"/>
          <w:szCs w:val="24"/>
        </w:rPr>
      </w:pPr>
      <w:r>
        <w:rPr>
          <w:rFonts w:hint="eastAsia" w:hAnsi="宋体" w:eastAsia="宋体"/>
          <w:bCs w:val="0"/>
          <w:szCs w:val="24"/>
        </w:rPr>
        <w:t xml:space="preserve">    ②每次提供安全应急现场响应服务的人数不得少于2人，具体人数按照采购人的要求。</w:t>
      </w:r>
    </w:p>
    <w:p>
      <w:pPr>
        <w:pStyle w:val="22"/>
        <w:tabs>
          <w:tab w:val="left" w:pos="540"/>
        </w:tabs>
        <w:adjustRightInd w:val="0"/>
        <w:snapToGrid w:val="0"/>
        <w:spacing w:line="360" w:lineRule="auto"/>
        <w:ind w:firstLine="480" w:firstLineChars="200"/>
        <w:rPr>
          <w:rFonts w:hAnsi="宋体" w:eastAsia="宋体"/>
          <w:bCs w:val="0"/>
          <w:szCs w:val="24"/>
        </w:rPr>
      </w:pPr>
      <w:r>
        <w:rPr>
          <w:rFonts w:hint="eastAsia" w:hAnsi="宋体" w:eastAsia="宋体"/>
          <w:bCs w:val="0"/>
          <w:szCs w:val="24"/>
        </w:rPr>
        <w:t>3、安全通告服务</w:t>
      </w:r>
    </w:p>
    <w:p>
      <w:pPr>
        <w:pStyle w:val="22"/>
        <w:tabs>
          <w:tab w:val="left" w:pos="540"/>
        </w:tabs>
        <w:adjustRightInd w:val="0"/>
        <w:snapToGrid w:val="0"/>
        <w:spacing w:line="360" w:lineRule="auto"/>
        <w:ind w:firstLine="480" w:firstLineChars="200"/>
        <w:rPr>
          <w:rFonts w:hAnsi="宋体" w:eastAsia="宋体"/>
          <w:bCs w:val="0"/>
          <w:szCs w:val="24"/>
        </w:rPr>
      </w:pPr>
      <w:r>
        <w:rPr>
          <w:rFonts w:hint="eastAsia" w:hAnsi="宋体" w:eastAsia="宋体"/>
          <w:bCs w:val="0"/>
          <w:szCs w:val="24"/>
        </w:rPr>
        <w:t>及时提供最新漏洞和安全动态。不限次数。</w:t>
      </w:r>
    </w:p>
    <w:p>
      <w:pPr>
        <w:pStyle w:val="22"/>
        <w:tabs>
          <w:tab w:val="left" w:pos="540"/>
        </w:tabs>
        <w:adjustRightInd w:val="0"/>
        <w:snapToGrid w:val="0"/>
        <w:spacing w:line="360" w:lineRule="auto"/>
        <w:ind w:firstLine="480" w:firstLineChars="200"/>
        <w:rPr>
          <w:rFonts w:hAnsi="宋体" w:eastAsia="宋体"/>
          <w:bCs w:val="0"/>
          <w:szCs w:val="24"/>
        </w:rPr>
      </w:pPr>
      <w:r>
        <w:rPr>
          <w:rFonts w:hint="eastAsia" w:hAnsi="宋体" w:eastAsia="宋体"/>
          <w:bCs w:val="0"/>
          <w:szCs w:val="24"/>
        </w:rPr>
        <w:t>4、安全咨询服务</w:t>
      </w:r>
    </w:p>
    <w:p>
      <w:pPr>
        <w:pStyle w:val="22"/>
        <w:tabs>
          <w:tab w:val="left" w:pos="540"/>
        </w:tabs>
        <w:adjustRightInd w:val="0"/>
        <w:snapToGrid w:val="0"/>
        <w:spacing w:line="360" w:lineRule="auto"/>
        <w:ind w:firstLine="480" w:firstLineChars="200"/>
        <w:rPr>
          <w:rFonts w:hAnsi="宋体" w:eastAsia="宋体"/>
          <w:bCs w:val="0"/>
          <w:szCs w:val="24"/>
        </w:rPr>
      </w:pPr>
      <w:r>
        <w:rPr>
          <w:rFonts w:hint="eastAsia" w:hAnsi="宋体" w:eastAsia="宋体"/>
          <w:bCs w:val="0"/>
          <w:szCs w:val="24"/>
        </w:rPr>
        <w:t>根据国家政策和国家网络安全标准，基于网络安全需求，提供网络安全技术和网络安全管理方面的网络安全咨询。协助采购人开展信息系统安全等级保护工作。</w:t>
      </w:r>
    </w:p>
    <w:p>
      <w:pPr>
        <w:pStyle w:val="22"/>
        <w:tabs>
          <w:tab w:val="left" w:pos="540"/>
        </w:tabs>
        <w:adjustRightInd w:val="0"/>
        <w:snapToGrid w:val="0"/>
        <w:spacing w:line="360" w:lineRule="auto"/>
        <w:rPr>
          <w:rFonts w:hAnsi="宋体" w:eastAsia="宋体"/>
          <w:bCs w:val="0"/>
          <w:szCs w:val="24"/>
        </w:rPr>
      </w:pPr>
      <w:r>
        <w:rPr>
          <w:rFonts w:hint="eastAsia" w:hAnsi="宋体" w:eastAsia="宋体"/>
          <w:bCs w:val="0"/>
          <w:szCs w:val="24"/>
        </w:rPr>
        <w:t>次数：不限次数。</w:t>
      </w:r>
    </w:p>
    <w:p>
      <w:pPr>
        <w:pStyle w:val="22"/>
        <w:tabs>
          <w:tab w:val="left" w:pos="540"/>
        </w:tabs>
        <w:adjustRightInd w:val="0"/>
        <w:snapToGrid w:val="0"/>
        <w:spacing w:line="360" w:lineRule="auto"/>
        <w:ind w:firstLine="480" w:firstLineChars="200"/>
        <w:rPr>
          <w:rFonts w:hAnsi="宋体" w:eastAsia="宋体"/>
          <w:bCs w:val="0"/>
          <w:szCs w:val="24"/>
        </w:rPr>
      </w:pPr>
      <w:r>
        <w:rPr>
          <w:rFonts w:hint="eastAsia" w:hAnsi="宋体" w:eastAsia="宋体"/>
          <w:bCs w:val="0"/>
          <w:szCs w:val="24"/>
        </w:rPr>
        <w:t>5、安全培训服务</w:t>
      </w:r>
    </w:p>
    <w:p>
      <w:pPr>
        <w:pStyle w:val="22"/>
        <w:tabs>
          <w:tab w:val="left" w:pos="540"/>
        </w:tabs>
        <w:adjustRightInd w:val="0"/>
        <w:snapToGrid w:val="0"/>
        <w:spacing w:line="360" w:lineRule="auto"/>
        <w:ind w:firstLine="480" w:firstLineChars="200"/>
        <w:rPr>
          <w:rFonts w:hAnsi="宋体" w:eastAsia="宋体"/>
          <w:bCs w:val="0"/>
          <w:szCs w:val="24"/>
        </w:rPr>
      </w:pPr>
      <w:r>
        <w:rPr>
          <w:rFonts w:hint="eastAsia" w:hAnsi="宋体" w:eastAsia="宋体"/>
          <w:bCs w:val="0"/>
          <w:szCs w:val="24"/>
        </w:rPr>
        <w:t>根据网络安全工作需要，最少举办一期网络安全培训服务。次数：1次/年。</w:t>
      </w:r>
    </w:p>
    <w:p>
      <w:pPr>
        <w:pStyle w:val="22"/>
        <w:tabs>
          <w:tab w:val="left" w:pos="540"/>
        </w:tabs>
        <w:adjustRightInd w:val="0"/>
        <w:snapToGrid w:val="0"/>
        <w:spacing w:line="360" w:lineRule="auto"/>
        <w:ind w:firstLine="480" w:firstLineChars="200"/>
        <w:rPr>
          <w:rFonts w:hAnsi="宋体" w:eastAsia="宋体"/>
          <w:bCs w:val="0"/>
          <w:szCs w:val="24"/>
        </w:rPr>
      </w:pPr>
      <w:r>
        <w:rPr>
          <w:rFonts w:hint="eastAsia" w:hAnsi="宋体" w:eastAsia="宋体"/>
          <w:bCs w:val="0"/>
          <w:szCs w:val="24"/>
        </w:rPr>
        <w:t>（三）网络版杀毒软件维保升级服务</w:t>
      </w:r>
    </w:p>
    <w:p>
      <w:pPr>
        <w:pStyle w:val="22"/>
        <w:tabs>
          <w:tab w:val="left" w:pos="540"/>
        </w:tabs>
        <w:adjustRightInd w:val="0"/>
        <w:snapToGrid w:val="0"/>
        <w:spacing w:line="360" w:lineRule="auto"/>
        <w:ind w:firstLine="480" w:firstLineChars="200"/>
        <w:rPr>
          <w:rFonts w:hAnsi="宋体" w:eastAsia="宋体"/>
          <w:bCs w:val="0"/>
          <w:szCs w:val="24"/>
        </w:rPr>
      </w:pPr>
      <w:r>
        <w:rPr>
          <w:rFonts w:hint="eastAsia" w:hAnsi="宋体" w:eastAsia="宋体"/>
          <w:bCs w:val="0"/>
          <w:szCs w:val="24"/>
        </w:rPr>
        <w:t>新增1套UOS系统（支持麒麟系统）版本的网络版杀毒软件控制管理中心，含400个UOS终端的病毒防护、补丁管理和运维管控等的1年许可服务；</w:t>
      </w:r>
    </w:p>
    <w:p>
      <w:pPr>
        <w:pStyle w:val="22"/>
        <w:tabs>
          <w:tab w:val="left" w:pos="540"/>
        </w:tabs>
        <w:adjustRightInd w:val="0"/>
        <w:snapToGrid w:val="0"/>
        <w:spacing w:line="360" w:lineRule="auto"/>
        <w:ind w:firstLine="480" w:firstLineChars="200"/>
        <w:rPr>
          <w:rFonts w:hAnsi="宋体" w:eastAsia="宋体"/>
          <w:bCs w:val="0"/>
          <w:szCs w:val="24"/>
        </w:rPr>
      </w:pPr>
      <w:r>
        <w:rPr>
          <w:rFonts w:hint="eastAsia" w:hAnsi="宋体" w:eastAsia="宋体"/>
          <w:bCs w:val="0"/>
          <w:szCs w:val="24"/>
        </w:rPr>
        <w:t>对原有网络版杀毒软件360天擎的维保升级服务，含400个windows终端病毒防护、补丁管理和运维管控（增强包）等1年升级维保服务；</w:t>
      </w:r>
    </w:p>
    <w:p>
      <w:pPr>
        <w:pStyle w:val="22"/>
        <w:tabs>
          <w:tab w:val="left" w:pos="540"/>
        </w:tabs>
        <w:adjustRightInd w:val="0"/>
        <w:snapToGrid w:val="0"/>
        <w:spacing w:line="360" w:lineRule="auto"/>
        <w:ind w:firstLine="480" w:firstLineChars="200"/>
        <w:rPr>
          <w:rFonts w:hAnsi="宋体" w:eastAsia="宋体"/>
          <w:bCs w:val="0"/>
          <w:szCs w:val="24"/>
        </w:rPr>
      </w:pPr>
      <w:r>
        <w:rPr>
          <w:rFonts w:hint="eastAsia" w:hAnsi="宋体" w:eastAsia="宋体"/>
          <w:bCs w:val="0"/>
          <w:szCs w:val="24"/>
        </w:rPr>
        <w:t>对原准入控制设备提供1年系统升级维保服务。</w:t>
      </w:r>
    </w:p>
    <w:p>
      <w:pPr>
        <w:pStyle w:val="22"/>
        <w:numPr>
          <w:ilvl w:val="0"/>
          <w:numId w:val="10"/>
        </w:numPr>
        <w:tabs>
          <w:tab w:val="left" w:pos="540"/>
        </w:tabs>
        <w:adjustRightInd w:val="0"/>
        <w:snapToGrid w:val="0"/>
        <w:spacing w:line="360" w:lineRule="auto"/>
        <w:outlineLvl w:val="1"/>
        <w:rPr>
          <w:rFonts w:hAnsi="宋体" w:eastAsia="宋体"/>
          <w:b/>
          <w:color w:val="FF0000"/>
          <w:szCs w:val="24"/>
        </w:rPr>
      </w:pPr>
      <w:r>
        <w:rPr>
          <w:rFonts w:hint="eastAsia" w:hAnsi="宋体" w:eastAsia="宋体"/>
          <w:b/>
          <w:szCs w:val="24"/>
        </w:rPr>
        <w:t>项目服务标准与要求</w:t>
      </w:r>
    </w:p>
    <w:p>
      <w:pPr>
        <w:snapToGrid w:val="0"/>
        <w:spacing w:line="360" w:lineRule="auto"/>
        <w:rPr>
          <w:rFonts w:ascii="Times New Roman" w:hAnsi="Times New Roman" w:eastAsia="宋体" w:cs="Times New Roman"/>
        </w:rPr>
      </w:pPr>
      <w:r>
        <w:rPr>
          <w:rFonts w:ascii="Times New Roman" w:hAnsi="Times New Roman" w:eastAsia="宋体" w:cs="Times New Roman"/>
          <w:b/>
          <w:szCs w:val="24"/>
        </w:rPr>
        <w:t>（</w:t>
      </w:r>
      <w:r>
        <w:rPr>
          <w:rFonts w:hint="eastAsia" w:ascii="Times New Roman" w:hAnsi="Times New Roman" w:eastAsia="宋体" w:cs="Times New Roman"/>
          <w:b/>
          <w:szCs w:val="24"/>
        </w:rPr>
        <w:t>一</w:t>
      </w:r>
      <w:r>
        <w:rPr>
          <w:rFonts w:ascii="Times New Roman" w:hAnsi="Times New Roman" w:eastAsia="宋体" w:cs="Times New Roman"/>
          <w:b/>
          <w:szCs w:val="24"/>
        </w:rPr>
        <w:t>）</w:t>
      </w:r>
      <w:r>
        <w:rPr>
          <w:rFonts w:ascii="Times New Roman" w:hAnsi="Times New Roman" w:eastAsia="宋体" w:cs="Times New Roman"/>
        </w:rPr>
        <w:t>对服务人员的资质要求</w:t>
      </w:r>
      <w:r>
        <w:rPr>
          <w:rFonts w:hint="eastAsia" w:ascii="Times New Roman" w:hAnsi="Times New Roman" w:eastAsia="宋体" w:cs="Times New Roman"/>
        </w:rPr>
        <w:t xml:space="preserve"> </w:t>
      </w:r>
    </w:p>
    <w:p>
      <w:pPr>
        <w:snapToGrid w:val="0"/>
        <w:spacing w:line="360" w:lineRule="auto"/>
        <w:rPr>
          <w:rFonts w:ascii="Times New Roman" w:hAnsi="Times New Roman" w:eastAsia="宋体" w:cs="Times New Roman"/>
        </w:rPr>
      </w:pPr>
      <w:r>
        <w:rPr>
          <w:rFonts w:ascii="Times New Roman" w:hAnsi="Times New Roman" w:eastAsia="宋体" w:cs="Times New Roman"/>
        </w:rPr>
        <w:t>1、应具备网络安全服务工作经验</w:t>
      </w:r>
      <w:r>
        <w:rPr>
          <w:rFonts w:hint="eastAsia" w:ascii="Times New Roman" w:hAnsi="Times New Roman" w:eastAsia="宋体" w:cs="Times New Roman"/>
        </w:rPr>
        <w:t>（提供单位购买的近六个月内任意一个月的社保证明）</w:t>
      </w:r>
      <w:r>
        <w:rPr>
          <w:rFonts w:ascii="Times New Roman" w:hAnsi="Times New Roman" w:eastAsia="宋体" w:cs="Times New Roman"/>
        </w:rPr>
        <w:t>，精通等级保护测评技术，能分析测评过程中存在的风险。</w:t>
      </w:r>
    </w:p>
    <w:p>
      <w:pPr>
        <w:snapToGrid w:val="0"/>
        <w:spacing w:line="360" w:lineRule="auto"/>
        <w:rPr>
          <w:rFonts w:ascii="Times New Roman" w:hAnsi="Times New Roman" w:eastAsia="宋体" w:cs="Times New Roman"/>
        </w:rPr>
      </w:pPr>
      <w:r>
        <w:rPr>
          <w:rFonts w:ascii="Times New Roman" w:hAnsi="Times New Roman" w:eastAsia="宋体" w:cs="Times New Roman"/>
        </w:rPr>
        <w:t>2、具有对信息系统所面临的安全威胁、存在的安全隐患进行信息收集、识别、分析和提供防范措施的能力。</w:t>
      </w:r>
    </w:p>
    <w:p>
      <w:pPr>
        <w:snapToGrid w:val="0"/>
        <w:spacing w:line="360" w:lineRule="auto"/>
        <w:rPr>
          <w:rFonts w:ascii="Times New Roman" w:hAnsi="Times New Roman" w:eastAsia="宋体" w:cs="Times New Roman"/>
        </w:rPr>
      </w:pPr>
      <w:r>
        <w:rPr>
          <w:rFonts w:ascii="Times New Roman" w:hAnsi="Times New Roman" w:eastAsia="宋体" w:cs="Times New Roman"/>
        </w:rPr>
        <w:t>3、具有能根据用户信息系统安全防护问题的分析，向用户建议有效的安全保护策略及建立完善的安全管理制度的能力。</w:t>
      </w:r>
    </w:p>
    <w:p>
      <w:pPr>
        <w:snapToGrid w:val="0"/>
        <w:spacing w:line="360" w:lineRule="auto"/>
        <w:rPr>
          <w:rFonts w:ascii="Times New Roman" w:hAnsi="Times New Roman" w:eastAsia="宋体" w:cs="Times New Roman"/>
        </w:rPr>
      </w:pPr>
      <w:r>
        <w:rPr>
          <w:rFonts w:ascii="Times New Roman" w:hAnsi="Times New Roman" w:eastAsia="宋体" w:cs="Times New Roman"/>
        </w:rPr>
        <w:t>4、具有对发生的突发性安全事件进行分析和解决的能力。</w:t>
      </w:r>
    </w:p>
    <w:p>
      <w:pPr>
        <w:snapToGrid w:val="0"/>
        <w:spacing w:line="360" w:lineRule="auto"/>
        <w:rPr>
          <w:rFonts w:ascii="Times New Roman" w:hAnsi="Times New Roman" w:eastAsia="宋体" w:cs="Times New Roman"/>
        </w:rPr>
      </w:pPr>
      <w:r>
        <w:rPr>
          <w:rFonts w:ascii="Times New Roman" w:hAnsi="Times New Roman" w:eastAsia="宋体" w:cs="Times New Roman"/>
        </w:rPr>
        <w:t>5、应了解、掌握并能应用等级保护测评国家和行业标准。</w:t>
      </w:r>
    </w:p>
    <w:p>
      <w:pPr>
        <w:snapToGrid w:val="0"/>
        <w:spacing w:line="360" w:lineRule="auto"/>
        <w:rPr>
          <w:rFonts w:ascii="Times New Roman" w:hAnsi="Times New Roman" w:eastAsia="宋体" w:cs="Times New Roman"/>
        </w:rPr>
      </w:pPr>
      <w:r>
        <w:rPr>
          <w:rFonts w:ascii="Times New Roman" w:hAnsi="Times New Roman" w:eastAsia="宋体" w:cs="Times New Roman"/>
        </w:rPr>
        <w:t>6、需根据日常安全服务工作中发现的安全隐患，提供详细的安全加固建议报告。</w:t>
      </w:r>
    </w:p>
    <w:p>
      <w:pPr>
        <w:snapToGrid w:val="0"/>
        <w:spacing w:line="360" w:lineRule="auto"/>
        <w:rPr>
          <w:rFonts w:ascii="Times New Roman" w:hAnsi="Times New Roman" w:eastAsia="宋体" w:cs="Times New Roman"/>
        </w:rPr>
      </w:pPr>
      <w:r>
        <w:rPr>
          <w:rFonts w:ascii="Times New Roman" w:hAnsi="Times New Roman" w:eastAsia="宋体" w:cs="Times New Roman"/>
        </w:rPr>
        <w:t>7、严格遵守</w:t>
      </w:r>
      <w:r>
        <w:rPr>
          <w:rFonts w:hint="eastAsia" w:ascii="Times New Roman" w:hAnsi="Times New Roman" w:eastAsia="宋体" w:cs="Times New Roman"/>
        </w:rPr>
        <w:t>网络安全</w:t>
      </w:r>
      <w:r>
        <w:rPr>
          <w:rFonts w:ascii="Times New Roman" w:hAnsi="Times New Roman" w:eastAsia="宋体" w:cs="Times New Roman"/>
        </w:rPr>
        <w:t>保密制度，做好数据在存储、传输过程中的保密措施，不得泄露项目的一切信息。</w:t>
      </w:r>
    </w:p>
    <w:p>
      <w:pPr>
        <w:pStyle w:val="2"/>
        <w:spacing w:line="360" w:lineRule="auto"/>
        <w:ind w:firstLine="0"/>
        <w:rPr>
          <w:rFonts w:ascii="Times New Roman" w:hAnsi="Times New Roman" w:eastAsia="宋体" w:cs="Times New Roman"/>
        </w:rPr>
      </w:pPr>
      <w:r>
        <w:rPr>
          <w:rFonts w:hint="eastAsia" w:hAnsi="宋体" w:eastAsia="宋体"/>
          <w:szCs w:val="24"/>
        </w:rPr>
        <w:t>★</w:t>
      </w:r>
      <w:r>
        <w:rPr>
          <w:rFonts w:hint="eastAsia" w:ascii="Times New Roman" w:hAnsi="Times New Roman" w:eastAsia="宋体" w:cs="Times New Roman"/>
        </w:rPr>
        <w:t>（二）对</w:t>
      </w:r>
      <w:r>
        <w:rPr>
          <w:rFonts w:hint="eastAsia" w:ascii="Times New Roman" w:hAnsi="Times New Roman" w:eastAsia="宋体" w:cs="Times New Roman"/>
          <w:lang w:val="en-US" w:eastAsia="zh-CN"/>
        </w:rPr>
        <w:t>响应供应商</w:t>
      </w:r>
      <w:r>
        <w:rPr>
          <w:rFonts w:hint="eastAsia" w:ascii="Times New Roman" w:hAnsi="Times New Roman" w:eastAsia="宋体" w:cs="Times New Roman"/>
        </w:rPr>
        <w:t>的资质要求</w:t>
      </w:r>
    </w:p>
    <w:p>
      <w:pPr>
        <w:pStyle w:val="2"/>
        <w:spacing w:line="360" w:lineRule="auto"/>
        <w:ind w:firstLine="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w:t>
      </w:r>
      <w:r>
        <w:rPr>
          <w:rFonts w:ascii="Times New Roman" w:hAnsi="Times New Roman" w:eastAsia="宋体" w:cs="Times New Roman"/>
        </w:rPr>
        <w:t>具备</w:t>
      </w:r>
      <w:r>
        <w:rPr>
          <w:rFonts w:hint="eastAsia" w:ascii="Times New Roman" w:hAnsi="Times New Roman" w:eastAsia="宋体" w:cs="Times New Roman"/>
        </w:rPr>
        <w:t>信息安全服务资质认证证书（信息系统安全集成服务资质）</w:t>
      </w:r>
      <w:r>
        <w:rPr>
          <w:rFonts w:ascii="Times New Roman" w:hAnsi="Times New Roman" w:eastAsia="宋体" w:cs="Times New Roman"/>
        </w:rPr>
        <w:t>；</w:t>
      </w:r>
    </w:p>
    <w:p>
      <w:pPr>
        <w:pStyle w:val="2"/>
        <w:spacing w:line="360" w:lineRule="auto"/>
        <w:ind w:firstLine="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w:t>
      </w:r>
      <w:r>
        <w:rPr>
          <w:rFonts w:ascii="Times New Roman" w:hAnsi="Times New Roman" w:eastAsia="宋体" w:cs="Times New Roman"/>
        </w:rPr>
        <w:t>具备信息安全服务资质</w:t>
      </w:r>
      <w:r>
        <w:rPr>
          <w:rFonts w:hint="eastAsia" w:ascii="Times New Roman" w:hAnsi="Times New Roman" w:eastAsia="宋体" w:cs="Times New Roman"/>
        </w:rPr>
        <w:t>证书</w:t>
      </w:r>
      <w:r>
        <w:rPr>
          <w:rFonts w:ascii="Times New Roman" w:hAnsi="Times New Roman" w:eastAsia="宋体" w:cs="Times New Roman"/>
        </w:rPr>
        <w:t>；</w:t>
      </w:r>
    </w:p>
    <w:p>
      <w:pPr>
        <w:pStyle w:val="2"/>
        <w:spacing w:line="360" w:lineRule="auto"/>
        <w:ind w:firstLine="0"/>
        <w:rPr>
          <w:rFonts w:ascii="Times New Roman" w:hAnsi="Times New Roman" w:eastAsia="宋体" w:cs="Times New Roman"/>
        </w:rPr>
      </w:pPr>
      <w:r>
        <w:rPr>
          <w:rFonts w:hint="eastAsia" w:ascii="Times New Roman" w:hAnsi="Times New Roman" w:eastAsia="宋体" w:cs="Times New Roman"/>
        </w:rPr>
        <w:t>3、</w:t>
      </w:r>
      <w:r>
        <w:rPr>
          <w:rFonts w:ascii="Times New Roman" w:hAnsi="Times New Roman" w:eastAsia="宋体" w:cs="Times New Roman"/>
        </w:rPr>
        <w:t>具备质量体系认证证书；</w:t>
      </w:r>
    </w:p>
    <w:p>
      <w:pPr>
        <w:pStyle w:val="2"/>
        <w:spacing w:line="360" w:lineRule="auto"/>
        <w:ind w:firstLine="0"/>
        <w:rPr>
          <w:rFonts w:ascii="Times New Roman" w:hAnsi="Times New Roman" w:eastAsia="宋体" w:cs="Times New Roman"/>
        </w:rPr>
      </w:pPr>
      <w:r>
        <w:rPr>
          <w:rFonts w:hint="eastAsia" w:ascii="Times New Roman" w:hAnsi="Times New Roman" w:eastAsia="宋体" w:cs="Times New Roman"/>
        </w:rPr>
        <w:t>4、</w:t>
      </w:r>
      <w:r>
        <w:rPr>
          <w:rFonts w:ascii="Times New Roman" w:hAnsi="Times New Roman" w:eastAsia="宋体" w:cs="Times New Roman"/>
        </w:rPr>
        <w:t>具备信息安全管理体系认证证书</w:t>
      </w:r>
      <w:r>
        <w:rPr>
          <w:rFonts w:hint="eastAsia" w:ascii="Times New Roman" w:hAnsi="Times New Roman" w:eastAsia="宋体" w:cs="Times New Roman"/>
        </w:rPr>
        <w:t>。</w:t>
      </w:r>
    </w:p>
    <w:p>
      <w:pPr>
        <w:pStyle w:val="2"/>
        <w:spacing w:line="360" w:lineRule="auto"/>
        <w:ind w:firstLine="0"/>
        <w:rPr>
          <w:rFonts w:ascii="Times New Roman" w:hAnsi="Times New Roman" w:eastAsia="宋体" w:cs="Times New Roman"/>
        </w:rPr>
      </w:pPr>
      <w:r>
        <w:rPr>
          <w:rFonts w:hint="eastAsia" w:ascii="Times New Roman" w:hAnsi="Times New Roman" w:eastAsia="宋体" w:cs="Times New Roman"/>
        </w:rPr>
        <w:t>备注：须同时提供以下材料：①国家认可的认证机构颁发的有效期内的认证证书复印件；②认证证书信息须可在国家认证认可监督管理委员会官方网站www.cnca.gov.cn查询。打印认证证书网站公布的链接信息资料（网址以http://cx.cnca.cn/CertECloud/index/index/page网站公布为准），资料证书状态须显示“有效”。</w:t>
      </w:r>
    </w:p>
    <w:p>
      <w:pPr>
        <w:snapToGrid w:val="0"/>
        <w:spacing w:line="360" w:lineRule="auto"/>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三</w:t>
      </w:r>
      <w:r>
        <w:rPr>
          <w:rFonts w:ascii="Times New Roman" w:hAnsi="Times New Roman" w:eastAsia="宋体" w:cs="Times New Roman"/>
        </w:rPr>
        <w:t>）服务质量要求</w:t>
      </w:r>
    </w:p>
    <w:p>
      <w:pPr>
        <w:snapToGrid w:val="0"/>
        <w:spacing w:line="360" w:lineRule="auto"/>
        <w:rPr>
          <w:rFonts w:ascii="Times New Roman" w:hAnsi="Times New Roman" w:eastAsia="宋体" w:cs="Times New Roman"/>
        </w:rPr>
      </w:pPr>
      <w:r>
        <w:rPr>
          <w:rFonts w:ascii="Times New Roman" w:hAnsi="Times New Roman" w:eastAsia="宋体" w:cs="Times New Roman"/>
        </w:rPr>
        <w:t>1、服务过程应做好风险预防措施，测评人员应该仅以发现系统安全问题为目的，不得采取对被测系统带有破坏性的</w:t>
      </w:r>
      <w:r>
        <w:rPr>
          <w:rFonts w:hint="eastAsia" w:ascii="Times New Roman" w:hAnsi="Times New Roman" w:eastAsia="宋体" w:cs="Times New Roman"/>
        </w:rPr>
        <w:t>网络安全</w:t>
      </w:r>
      <w:r>
        <w:rPr>
          <w:rFonts w:ascii="Times New Roman" w:hAnsi="Times New Roman" w:eastAsia="宋体" w:cs="Times New Roman"/>
        </w:rPr>
        <w:t>测试。</w:t>
      </w:r>
    </w:p>
    <w:p>
      <w:pPr>
        <w:snapToGrid w:val="0"/>
        <w:spacing w:line="360" w:lineRule="auto"/>
        <w:rPr>
          <w:rFonts w:ascii="Times New Roman" w:hAnsi="Times New Roman" w:eastAsia="宋体" w:cs="Times New Roman"/>
        </w:rPr>
      </w:pPr>
      <w:r>
        <w:rPr>
          <w:rFonts w:ascii="Times New Roman" w:hAnsi="Times New Roman" w:eastAsia="宋体" w:cs="Times New Roman"/>
        </w:rPr>
        <w:t>2、安全服务人员应严格依照安全服务大纲开展工作。</w:t>
      </w:r>
    </w:p>
    <w:p>
      <w:pPr>
        <w:snapToGrid w:val="0"/>
        <w:spacing w:line="360" w:lineRule="auto"/>
        <w:rPr>
          <w:rFonts w:ascii="Times New Roman" w:hAnsi="Times New Roman" w:eastAsia="宋体" w:cs="Times New Roman"/>
        </w:rPr>
      </w:pPr>
      <w:r>
        <w:rPr>
          <w:rFonts w:ascii="Times New Roman" w:hAnsi="Times New Roman" w:eastAsia="宋体" w:cs="Times New Roman"/>
        </w:rPr>
        <w:t>3、按与采购人签订的合同中规定按时、保质完成安全运维工作，并提交运维报告。</w:t>
      </w:r>
    </w:p>
    <w:p>
      <w:pPr>
        <w:snapToGrid w:val="0"/>
        <w:spacing w:line="360" w:lineRule="auto"/>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三</w:t>
      </w:r>
      <w:r>
        <w:rPr>
          <w:rFonts w:ascii="Times New Roman" w:hAnsi="Times New Roman" w:eastAsia="宋体" w:cs="Times New Roman"/>
        </w:rPr>
        <w:t>）安全服务原则</w:t>
      </w:r>
    </w:p>
    <w:p>
      <w:pPr>
        <w:snapToGrid w:val="0"/>
        <w:spacing w:line="360" w:lineRule="auto"/>
        <w:rPr>
          <w:rFonts w:ascii="Times New Roman" w:hAnsi="Times New Roman" w:eastAsia="宋体" w:cs="Times New Roman"/>
        </w:rPr>
      </w:pPr>
      <w:r>
        <w:rPr>
          <w:rFonts w:ascii="Times New Roman" w:hAnsi="Times New Roman" w:eastAsia="宋体" w:cs="Times New Roman"/>
        </w:rPr>
        <w:t>1、规范性原则：严格遵循国家、行业相关规范、标准开展工作。</w:t>
      </w:r>
    </w:p>
    <w:p>
      <w:pPr>
        <w:snapToGrid w:val="0"/>
        <w:spacing w:line="360" w:lineRule="auto"/>
        <w:rPr>
          <w:rFonts w:ascii="Times New Roman" w:hAnsi="Times New Roman" w:eastAsia="宋体" w:cs="Times New Roman"/>
        </w:rPr>
      </w:pPr>
      <w:r>
        <w:rPr>
          <w:rFonts w:ascii="Times New Roman" w:hAnsi="Times New Roman" w:eastAsia="宋体" w:cs="Times New Roman"/>
        </w:rPr>
        <w:t>2、最小影响原则：做好风险预防措施，尽可能避免对在运网络和信息系统造成影响；服务人员应该仅以发现系统安全漏洞为目的，不得采取对被测系统带有破坏性的</w:t>
      </w:r>
      <w:r>
        <w:rPr>
          <w:rFonts w:hint="eastAsia" w:ascii="Times New Roman" w:hAnsi="Times New Roman" w:eastAsia="宋体" w:cs="Times New Roman"/>
        </w:rPr>
        <w:t>网络安全</w:t>
      </w:r>
      <w:r>
        <w:rPr>
          <w:rFonts w:ascii="Times New Roman" w:hAnsi="Times New Roman" w:eastAsia="宋体" w:cs="Times New Roman"/>
        </w:rPr>
        <w:t>测试。</w:t>
      </w:r>
    </w:p>
    <w:p>
      <w:pPr>
        <w:snapToGrid w:val="0"/>
        <w:spacing w:line="360" w:lineRule="auto"/>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四</w:t>
      </w:r>
      <w:r>
        <w:rPr>
          <w:rFonts w:ascii="Times New Roman" w:hAnsi="Times New Roman" w:eastAsia="宋体" w:cs="Times New Roman"/>
        </w:rPr>
        <w:t>）项目实施要求</w:t>
      </w:r>
    </w:p>
    <w:p>
      <w:pPr>
        <w:snapToGrid w:val="0"/>
        <w:spacing w:line="360" w:lineRule="auto"/>
        <w:rPr>
          <w:rFonts w:ascii="Times New Roman" w:hAnsi="Times New Roman" w:eastAsia="宋体" w:cs="Times New Roman"/>
        </w:rPr>
      </w:pPr>
      <w:r>
        <w:rPr>
          <w:rFonts w:ascii="Times New Roman" w:hAnsi="Times New Roman" w:eastAsia="宋体" w:cs="Times New Roman"/>
        </w:rPr>
        <w:t>1、组织要求</w:t>
      </w:r>
    </w:p>
    <w:p>
      <w:pPr>
        <w:snapToGrid w:val="0"/>
        <w:spacing w:line="360" w:lineRule="auto"/>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响应供应商</w:t>
      </w:r>
      <w:r>
        <w:rPr>
          <w:rFonts w:ascii="Times New Roman" w:hAnsi="Times New Roman" w:eastAsia="宋体" w:cs="Times New Roman"/>
        </w:rPr>
        <w:t>须成立一个专业队伍为采购人服务，人员应至少包括：项目负责人、项目实施技术人员。</w:t>
      </w:r>
    </w:p>
    <w:p>
      <w:pPr>
        <w:snapToGrid w:val="0"/>
        <w:spacing w:line="360" w:lineRule="auto"/>
        <w:rPr>
          <w:rFonts w:ascii="Times New Roman" w:hAnsi="Times New Roman" w:eastAsia="宋体" w:cs="Times New Roman"/>
        </w:rPr>
      </w:pPr>
      <w:r>
        <w:rPr>
          <w:rFonts w:ascii="Times New Roman" w:hAnsi="Times New Roman" w:eastAsia="宋体" w:cs="Times New Roman"/>
        </w:rPr>
        <w:t>（2）项目负责人应具有至少两个</w:t>
      </w:r>
      <w:r>
        <w:rPr>
          <w:rFonts w:hint="eastAsia" w:ascii="Times New Roman" w:hAnsi="Times New Roman" w:eastAsia="宋体" w:cs="Times New Roman"/>
        </w:rPr>
        <w:t>信息系统安全</w:t>
      </w:r>
      <w:r>
        <w:rPr>
          <w:rFonts w:ascii="Times New Roman" w:hAnsi="Times New Roman" w:eastAsia="宋体" w:cs="Times New Roman"/>
        </w:rPr>
        <w:t>等级保护测评项目管理的成功案例</w:t>
      </w:r>
      <w:r>
        <w:rPr>
          <w:rFonts w:hint="eastAsia" w:ascii="Times New Roman" w:hAnsi="Times New Roman" w:eastAsia="宋体" w:cs="Times New Roman"/>
        </w:rPr>
        <w:t>（提供项目合同含双方的单位名称、合同项目名称、项目金额与含签订合同双方的落款盖章、签订日期的关键页，或验收报告的任意一项的复印件并加盖响应供应商公章）</w:t>
      </w:r>
      <w:r>
        <w:rPr>
          <w:rFonts w:ascii="Times New Roman" w:hAnsi="Times New Roman" w:eastAsia="宋体" w:cs="Times New Roman"/>
        </w:rPr>
        <w:t>，并将全程负责本项目的管理、技术质量管控。具体负责：项目进度控制、编写项目周报、召开周例会、编制技术方案及项目总结报告等技术文档、协调采购人工作。</w:t>
      </w:r>
    </w:p>
    <w:p>
      <w:pPr>
        <w:snapToGrid w:val="0"/>
        <w:spacing w:line="360" w:lineRule="auto"/>
        <w:rPr>
          <w:rFonts w:ascii="Times New Roman" w:hAnsi="Times New Roman" w:cs="Times New Roman"/>
        </w:rPr>
      </w:pPr>
      <w:r>
        <w:rPr>
          <w:rFonts w:ascii="Times New Roman" w:hAnsi="Times New Roman" w:eastAsia="宋体" w:cs="Times New Roman"/>
        </w:rPr>
        <w:t>（3）供应商必须向采购人保证人员组织的稳定性，在本项目结束前，参加本项目的人员变动必须取得采购人书面同意</w:t>
      </w:r>
      <w:r>
        <w:rPr>
          <w:rFonts w:hint="eastAsia" w:ascii="Times New Roman" w:hAnsi="Times New Roman" w:eastAsia="宋体" w:cs="Times New Roman"/>
        </w:rPr>
        <w:t>（提供加盖响应供应商公章的承诺函）</w:t>
      </w:r>
      <w:r>
        <w:rPr>
          <w:rFonts w:ascii="Times New Roman" w:hAnsi="Times New Roman" w:eastAsia="宋体" w:cs="Times New Roman"/>
        </w:rPr>
        <w:t>。</w:t>
      </w:r>
    </w:p>
    <w:p>
      <w:pPr>
        <w:snapToGrid w:val="0"/>
        <w:spacing w:line="360" w:lineRule="auto"/>
        <w:rPr>
          <w:rFonts w:ascii="Times New Roman" w:hAnsi="Times New Roman" w:eastAsia="宋体" w:cs="Times New Roman"/>
        </w:rPr>
      </w:pPr>
      <w:r>
        <w:rPr>
          <w:rFonts w:ascii="Times New Roman" w:hAnsi="Times New Roman" w:eastAsia="宋体" w:cs="Times New Roman"/>
        </w:rPr>
        <w:t>2、质量要求</w:t>
      </w:r>
    </w:p>
    <w:p>
      <w:pPr>
        <w:snapToGrid w:val="0"/>
        <w:spacing w:line="360" w:lineRule="auto"/>
        <w:rPr>
          <w:rFonts w:ascii="Times New Roman" w:hAnsi="Times New Roman" w:eastAsia="宋体" w:cs="Times New Roman"/>
        </w:rPr>
      </w:pPr>
      <w:r>
        <w:rPr>
          <w:rFonts w:ascii="Times New Roman" w:hAnsi="Times New Roman" w:eastAsia="宋体" w:cs="Times New Roman"/>
        </w:rPr>
        <w:t>（1）为保证项目技术方案、安全服务报告的科学性、有效性及合规性，</w:t>
      </w:r>
      <w:r>
        <w:rPr>
          <w:rFonts w:hint="eastAsia" w:ascii="Times New Roman" w:hAnsi="Times New Roman" w:eastAsia="宋体" w:cs="Times New Roman"/>
        </w:rPr>
        <w:t>在项目实施过程中成交</w:t>
      </w:r>
      <w:r>
        <w:rPr>
          <w:rFonts w:ascii="Times New Roman" w:hAnsi="Times New Roman" w:eastAsia="宋体" w:cs="Times New Roman"/>
        </w:rPr>
        <w:t>供应商应组织专家对本项目涉及的技术方案及测试报告进行评审。</w:t>
      </w:r>
    </w:p>
    <w:p>
      <w:pPr>
        <w:snapToGrid w:val="0"/>
        <w:spacing w:line="360" w:lineRule="auto"/>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2</w:t>
      </w:r>
      <w:r>
        <w:rPr>
          <w:rFonts w:ascii="Times New Roman" w:hAnsi="Times New Roman" w:eastAsia="宋体" w:cs="Times New Roman"/>
        </w:rPr>
        <w:t>）为便于执行合同，按计划和要求核准本项目的设计内容及工程方案，</w:t>
      </w:r>
      <w:r>
        <w:rPr>
          <w:rFonts w:hint="eastAsia" w:ascii="Times New Roman" w:hAnsi="Times New Roman" w:eastAsia="宋体" w:cs="Times New Roman"/>
        </w:rPr>
        <w:t>成交供应商应</w:t>
      </w:r>
      <w:r>
        <w:rPr>
          <w:rFonts w:ascii="Times New Roman" w:hAnsi="Times New Roman" w:eastAsia="宋体" w:cs="Times New Roman"/>
        </w:rPr>
        <w:t>举行</w:t>
      </w:r>
      <w:r>
        <w:rPr>
          <w:rFonts w:hint="eastAsia" w:ascii="Times New Roman" w:hAnsi="Times New Roman" w:eastAsia="宋体" w:cs="Times New Roman"/>
        </w:rPr>
        <w:t>专门</w:t>
      </w:r>
      <w:r>
        <w:rPr>
          <w:rFonts w:ascii="Times New Roman" w:hAnsi="Times New Roman" w:eastAsia="宋体" w:cs="Times New Roman"/>
        </w:rPr>
        <w:t>技术联络会。技术联络会的具体时间、地点、会议内容将由双方商定。除了合同规定的技术联络会外，在合同执行期间如遇重要事宜需研究和讨论，经双方同意可另行召开联络会议解决。</w:t>
      </w:r>
    </w:p>
    <w:p>
      <w:pPr>
        <w:pStyle w:val="22"/>
        <w:numPr>
          <w:ilvl w:val="0"/>
          <w:numId w:val="10"/>
        </w:numPr>
        <w:tabs>
          <w:tab w:val="left" w:pos="540"/>
        </w:tabs>
        <w:adjustRightInd w:val="0"/>
        <w:snapToGrid w:val="0"/>
        <w:spacing w:line="360" w:lineRule="auto"/>
        <w:outlineLvl w:val="1"/>
        <w:rPr>
          <w:rFonts w:hAnsi="宋体" w:eastAsia="宋体"/>
          <w:b/>
          <w:szCs w:val="24"/>
          <w:lang w:eastAsia="zh-TW"/>
        </w:rPr>
      </w:pPr>
      <w:r>
        <w:rPr>
          <w:rFonts w:hint="eastAsia" w:hAnsi="宋体" w:eastAsia="宋体"/>
          <w:b/>
          <w:kern w:val="0"/>
          <w:szCs w:val="24"/>
        </w:rPr>
        <w:t>采购项目交付或者实施的时间和地点</w:t>
      </w:r>
    </w:p>
    <w:p>
      <w:pPr>
        <w:numPr>
          <w:ilvl w:val="0"/>
          <w:numId w:val="13"/>
        </w:numPr>
        <w:tabs>
          <w:tab w:val="left" w:pos="709"/>
          <w:tab w:val="clear" w:pos="425"/>
        </w:tabs>
        <w:adjustRightInd w:val="0"/>
        <w:snapToGrid w:val="0"/>
        <w:spacing w:line="360" w:lineRule="auto"/>
        <w:ind w:left="709" w:hanging="709"/>
        <w:rPr>
          <w:rFonts w:ascii="宋体" w:hAnsi="宋体" w:eastAsia="宋体"/>
          <w:color w:val="00B0F0"/>
          <w:szCs w:val="24"/>
          <w:lang w:eastAsia="zh-TW"/>
        </w:rPr>
      </w:pPr>
      <w:r>
        <w:rPr>
          <w:rFonts w:hint="eastAsia" w:ascii="宋体" w:hAnsi="宋体" w:eastAsia="宋体"/>
          <w:szCs w:val="24"/>
        </w:rPr>
        <w:t>交付或实施的时间：</w:t>
      </w:r>
      <w:r>
        <w:rPr>
          <w:rFonts w:hint="eastAsia" w:ascii="宋体" w:hAnsi="宋体" w:eastAsia="宋体"/>
          <w:szCs w:val="24"/>
          <w:u w:val="single"/>
        </w:rPr>
        <w:t xml:space="preserve">2022年7月1日起实施   </w:t>
      </w:r>
    </w:p>
    <w:p>
      <w:pPr>
        <w:numPr>
          <w:ilvl w:val="0"/>
          <w:numId w:val="13"/>
        </w:numPr>
        <w:tabs>
          <w:tab w:val="left" w:pos="709"/>
          <w:tab w:val="clear" w:pos="425"/>
        </w:tabs>
        <w:adjustRightInd w:val="0"/>
        <w:snapToGrid w:val="0"/>
        <w:spacing w:line="360" w:lineRule="auto"/>
        <w:ind w:left="709" w:hanging="709"/>
        <w:rPr>
          <w:rFonts w:ascii="宋体" w:hAnsi="宋体" w:eastAsia="宋体"/>
          <w:szCs w:val="24"/>
        </w:rPr>
      </w:pPr>
      <w:r>
        <w:rPr>
          <w:rFonts w:hint="eastAsia" w:ascii="宋体" w:hAnsi="宋体" w:eastAsia="宋体"/>
          <w:szCs w:val="24"/>
        </w:rPr>
        <w:t>交付或实施的地点：</w:t>
      </w:r>
      <w:r>
        <w:rPr>
          <w:rFonts w:hint="eastAsia" w:ascii="宋体" w:hAnsi="宋体" w:eastAsia="宋体"/>
          <w:szCs w:val="24"/>
          <w:u w:val="single"/>
        </w:rPr>
        <w:t>广东省广州市越秀区先烈南路17号</w:t>
      </w:r>
    </w:p>
    <w:p>
      <w:pPr>
        <w:pStyle w:val="22"/>
        <w:numPr>
          <w:ilvl w:val="0"/>
          <w:numId w:val="10"/>
        </w:numPr>
        <w:tabs>
          <w:tab w:val="left" w:pos="540"/>
        </w:tabs>
        <w:adjustRightInd w:val="0"/>
        <w:snapToGrid w:val="0"/>
        <w:spacing w:line="360" w:lineRule="auto"/>
        <w:outlineLvl w:val="1"/>
        <w:rPr>
          <w:rFonts w:hAnsi="宋体" w:eastAsia="宋体"/>
          <w:b/>
          <w:szCs w:val="24"/>
        </w:rPr>
      </w:pPr>
      <w:r>
        <w:rPr>
          <w:rFonts w:hint="eastAsia" w:hAnsi="宋体" w:eastAsia="宋体"/>
          <w:b/>
          <w:szCs w:val="24"/>
        </w:rPr>
        <w:t>项目验收、履约保证金与付款方式</w:t>
      </w:r>
    </w:p>
    <w:p>
      <w:pPr>
        <w:adjustRightInd w:val="0"/>
        <w:snapToGrid w:val="0"/>
        <w:spacing w:line="360" w:lineRule="auto"/>
        <w:ind w:firstLine="480" w:firstLineChars="200"/>
        <w:rPr>
          <w:rFonts w:ascii="Times New Roman" w:hAnsi="Times New Roman" w:eastAsia="宋体" w:cs="Times New Roman"/>
        </w:rPr>
      </w:pPr>
      <w:r>
        <w:rPr>
          <w:rFonts w:ascii="Times New Roman" w:hAnsi="Times New Roman" w:eastAsia="宋体" w:cs="Times New Roman"/>
        </w:rPr>
        <w:t>服务期结束（1年）且无遗留问题后，成交供应商提出验收申请后</w:t>
      </w:r>
      <w:r>
        <w:rPr>
          <w:rFonts w:hint="eastAsia" w:ascii="Times New Roman" w:hAnsi="Times New Roman" w:eastAsia="宋体" w:cs="Times New Roman"/>
        </w:rPr>
        <w:t>10</w:t>
      </w:r>
      <w:r>
        <w:rPr>
          <w:rFonts w:ascii="Times New Roman" w:hAnsi="Times New Roman" w:eastAsia="宋体" w:cs="Times New Roman"/>
        </w:rPr>
        <w:t>日内，采购人组织安排项目验收。</w:t>
      </w:r>
      <w:r>
        <w:rPr>
          <w:rFonts w:hint="eastAsia" w:ascii="宋体" w:hAnsi="宋体" w:eastAsia="宋体"/>
          <w:szCs w:val="24"/>
        </w:rPr>
        <w:t>验收不合格的内容，乙方要无条件整改。如</w:t>
      </w:r>
      <w:r>
        <w:rPr>
          <w:rFonts w:hint="eastAsia" w:ascii="宋体" w:hAnsi="宋体" w:eastAsia="宋体"/>
          <w:szCs w:val="24"/>
          <w:lang w:val="en-US" w:eastAsia="zh-CN"/>
        </w:rPr>
        <w:t>采购人</w:t>
      </w:r>
      <w:r>
        <w:rPr>
          <w:rFonts w:hint="eastAsia" w:ascii="宋体" w:hAnsi="宋体" w:eastAsia="宋体"/>
          <w:szCs w:val="24"/>
        </w:rPr>
        <w:t>在30个工作日内未组织验收，视同验收通过。</w:t>
      </w:r>
      <w:r>
        <w:rPr>
          <w:rFonts w:ascii="Times New Roman" w:hAnsi="Times New Roman" w:eastAsia="宋体" w:cs="Times New Roman"/>
        </w:rPr>
        <w:t>采购人按下列程序付款：</w:t>
      </w:r>
    </w:p>
    <w:p>
      <w:pPr>
        <w:tabs>
          <w:tab w:val="left" w:pos="425"/>
        </w:tabs>
        <w:autoSpaceDE w:val="0"/>
        <w:autoSpaceDN w:val="0"/>
        <w:adjustRightInd w:val="0"/>
        <w:snapToGrid w:val="0"/>
        <w:spacing w:line="360" w:lineRule="auto"/>
        <w:ind w:firstLine="480" w:firstLineChars="200"/>
        <w:rPr>
          <w:rFonts w:ascii="Times New Roman" w:hAnsi="Times New Roman" w:eastAsia="宋体" w:cs="Times New Roman"/>
        </w:rPr>
      </w:pPr>
      <w:r>
        <w:rPr>
          <w:rFonts w:ascii="Times New Roman" w:hAnsi="Times New Roman" w:eastAsia="宋体" w:cs="Times New Roman"/>
        </w:rPr>
        <w:t xml:space="preserve">1、履约保证金：签订合同后 5 个工作日内，成交供应商向采购人缴纳合同总价的 </w:t>
      </w:r>
      <w:r>
        <w:rPr>
          <w:rFonts w:hint="eastAsia" w:ascii="Times New Roman" w:hAnsi="Times New Roman" w:eastAsia="宋体" w:cs="Times New Roman"/>
          <w:lang w:val="en-US" w:eastAsia="zh-CN"/>
        </w:rPr>
        <w:t>5</w:t>
      </w:r>
      <w:r>
        <w:rPr>
          <w:rFonts w:ascii="Times New Roman" w:hAnsi="Times New Roman" w:eastAsia="宋体" w:cs="Times New Roman"/>
        </w:rPr>
        <w:t xml:space="preserve"> %作为履约保证金（提供银行保函）；</w:t>
      </w:r>
    </w:p>
    <w:p>
      <w:pPr>
        <w:tabs>
          <w:tab w:val="left" w:pos="425"/>
        </w:tabs>
        <w:autoSpaceDE w:val="0"/>
        <w:autoSpaceDN w:val="0"/>
        <w:adjustRightInd w:val="0"/>
        <w:snapToGrid w:val="0"/>
        <w:spacing w:line="360" w:lineRule="auto"/>
        <w:ind w:firstLine="480" w:firstLineChars="20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合同签订且</w:t>
      </w:r>
      <w:r>
        <w:rPr>
          <w:rFonts w:ascii="Times New Roman" w:hAnsi="Times New Roman" w:eastAsia="宋体" w:cs="Times New Roman"/>
        </w:rPr>
        <w:t>收到成交供应商开具的</w:t>
      </w:r>
      <w:r>
        <w:rPr>
          <w:rFonts w:hint="eastAsia" w:ascii="宋体" w:hAnsi="宋体" w:eastAsia="宋体"/>
          <w:szCs w:val="24"/>
        </w:rPr>
        <w:t>等额正式增值税发票（含税）</w:t>
      </w:r>
      <w:r>
        <w:rPr>
          <w:rFonts w:ascii="Times New Roman" w:hAnsi="Times New Roman" w:eastAsia="宋体" w:cs="Times New Roman"/>
        </w:rPr>
        <w:t>后1</w:t>
      </w:r>
      <w:r>
        <w:rPr>
          <w:rFonts w:hint="eastAsia" w:ascii="Times New Roman" w:hAnsi="Times New Roman" w:eastAsia="宋体" w:cs="Times New Roman"/>
        </w:rPr>
        <w:t>5日</w:t>
      </w:r>
      <w:r>
        <w:rPr>
          <w:rFonts w:ascii="Times New Roman" w:hAnsi="Times New Roman" w:eastAsia="宋体" w:cs="Times New Roman"/>
        </w:rPr>
        <w:t>内，向成交供应商支付合同总价100%；</w:t>
      </w:r>
    </w:p>
    <w:p>
      <w:pPr>
        <w:snapToGrid w:val="0"/>
        <w:spacing w:line="360" w:lineRule="auto"/>
        <w:ind w:firstLine="480" w:firstLineChars="200"/>
        <w:rPr>
          <w:rFonts w:ascii="Times New Roman" w:hAnsi="Times New Roman" w:eastAsia="宋体" w:cs="Times New Roman"/>
        </w:rPr>
      </w:pPr>
      <w:r>
        <w:rPr>
          <w:rFonts w:ascii="Times New Roman" w:hAnsi="Times New Roman" w:eastAsia="宋体" w:cs="Times New Roman"/>
        </w:rPr>
        <w:t>3、服务期满并且全部项目成果经采购人验收合格后</w:t>
      </w:r>
      <w:r>
        <w:rPr>
          <w:rFonts w:hint="eastAsia" w:ascii="Times New Roman" w:hAnsi="Times New Roman" w:eastAsia="宋体" w:cs="Times New Roman"/>
        </w:rPr>
        <w:t>30日</w:t>
      </w:r>
      <w:r>
        <w:rPr>
          <w:rFonts w:ascii="Times New Roman" w:hAnsi="Times New Roman" w:eastAsia="宋体" w:cs="Times New Roman"/>
        </w:rPr>
        <w:t>内</w:t>
      </w:r>
      <w:r>
        <w:rPr>
          <w:rFonts w:hint="eastAsia" w:ascii="Times New Roman" w:hAnsi="Times New Roman" w:eastAsia="宋体" w:cs="Times New Roman"/>
          <w:lang w:eastAsia="zh-CN"/>
        </w:rPr>
        <w:t>，</w:t>
      </w:r>
      <w:r>
        <w:rPr>
          <w:rFonts w:ascii="Times New Roman" w:hAnsi="Times New Roman" w:eastAsia="宋体" w:cs="Times New Roman"/>
        </w:rPr>
        <w:t>履约保证金</w:t>
      </w:r>
      <w:r>
        <w:rPr>
          <w:rFonts w:hint="eastAsia" w:ascii="Times New Roman" w:hAnsi="Times New Roman" w:eastAsia="宋体" w:cs="Times New Roman"/>
          <w:lang w:val="en-US" w:eastAsia="zh-CN"/>
        </w:rPr>
        <w:t>的</w:t>
      </w:r>
      <w:r>
        <w:rPr>
          <w:rFonts w:ascii="Times New Roman" w:hAnsi="Times New Roman" w:eastAsia="宋体" w:cs="Times New Roman"/>
        </w:rPr>
        <w:t>银行保函</w:t>
      </w:r>
      <w:r>
        <w:rPr>
          <w:rFonts w:hint="eastAsia" w:ascii="Times New Roman" w:hAnsi="Times New Roman" w:eastAsia="宋体" w:cs="Times New Roman"/>
          <w:lang w:val="en-US" w:eastAsia="zh-CN"/>
        </w:rPr>
        <w:t>自动</w:t>
      </w:r>
      <w:r>
        <w:rPr>
          <w:rFonts w:ascii="Times New Roman" w:hAnsi="Times New Roman" w:eastAsia="宋体" w:cs="Times New Roman"/>
        </w:rPr>
        <w:t>失效。</w:t>
      </w:r>
    </w:p>
    <w:p>
      <w:pPr>
        <w:pStyle w:val="22"/>
        <w:numPr>
          <w:ilvl w:val="0"/>
          <w:numId w:val="10"/>
        </w:numPr>
        <w:tabs>
          <w:tab w:val="left" w:pos="540"/>
        </w:tabs>
        <w:adjustRightInd w:val="0"/>
        <w:snapToGrid w:val="0"/>
        <w:spacing w:line="360" w:lineRule="auto"/>
        <w:outlineLvl w:val="1"/>
        <w:rPr>
          <w:rFonts w:hint="eastAsia" w:ascii="宋体" w:hAnsi="Arial" w:eastAsia="宋体" w:cs="宋体"/>
          <w:b/>
          <w:bCs/>
          <w:kern w:val="2"/>
          <w:sz w:val="24"/>
          <w:szCs w:val="24"/>
          <w:lang w:val="en-US" w:eastAsia="zh-CN" w:bidi="ar-SA"/>
        </w:rPr>
      </w:pPr>
      <w:r>
        <w:rPr>
          <w:rFonts w:hint="eastAsia" w:ascii="宋体" w:hAnsi="Arial" w:eastAsia="宋体" w:cs="宋体"/>
          <w:b/>
          <w:bCs/>
          <w:kern w:val="2"/>
          <w:sz w:val="24"/>
          <w:szCs w:val="24"/>
          <w:lang w:val="en-US" w:eastAsia="zh-CN" w:bidi="ar-SA"/>
        </w:rPr>
        <w:t>售后要求</w:t>
      </w:r>
    </w:p>
    <w:p>
      <w:pPr>
        <w:snapToGrid w:val="0"/>
        <w:spacing w:line="360" w:lineRule="auto"/>
        <w:rPr>
          <w:rFonts w:ascii="宋体" w:hAnsi="宋体" w:eastAsia="宋体"/>
        </w:rPr>
      </w:pPr>
      <w:r>
        <w:rPr>
          <w:rFonts w:hint="eastAsia" w:ascii="宋体" w:hAnsi="宋体" w:eastAsia="宋体"/>
        </w:rPr>
        <w:t>（一）成交供应商必须提供切实可行的服务承诺（范围、内容、方案和应急处置响应时间等）。</w:t>
      </w:r>
    </w:p>
    <w:p>
      <w:pPr>
        <w:snapToGrid w:val="0"/>
        <w:spacing w:line="360" w:lineRule="auto"/>
        <w:rPr>
          <w:rFonts w:ascii="宋体" w:hAnsi="宋体" w:eastAsia="宋体"/>
        </w:rPr>
      </w:pPr>
      <w:r>
        <w:rPr>
          <w:rFonts w:hint="eastAsia" w:ascii="宋体" w:hAnsi="宋体" w:eastAsia="宋体"/>
        </w:rPr>
        <w:t>（二）成交供应商必须建立完善的技术支持服务体系，能够向采购人提供统一快捷的技术支持服务，具备完善的保密管理体系。</w:t>
      </w:r>
    </w:p>
    <w:p>
      <w:pPr>
        <w:snapToGrid w:val="0"/>
        <w:spacing w:line="360" w:lineRule="auto"/>
        <w:rPr>
          <w:rFonts w:ascii="宋体" w:hAnsi="宋体" w:eastAsia="宋体"/>
        </w:rPr>
      </w:pPr>
      <w:r>
        <w:rPr>
          <w:rFonts w:hint="eastAsia" w:ascii="宋体" w:hAnsi="宋体" w:eastAsia="宋体"/>
        </w:rPr>
        <w:t>（三）成交供应商必须提供 7×24 小时快速响应服务。</w:t>
      </w:r>
    </w:p>
    <w:p>
      <w:pPr>
        <w:snapToGrid w:val="0"/>
        <w:spacing w:line="360" w:lineRule="auto"/>
        <w:rPr>
          <w:rFonts w:ascii="宋体" w:hAnsi="宋体" w:eastAsia="宋体"/>
        </w:rPr>
      </w:pPr>
      <w:r>
        <w:rPr>
          <w:rFonts w:hint="eastAsia" w:ascii="宋体" w:hAnsi="宋体" w:eastAsia="宋体"/>
        </w:rPr>
        <w:t>（四）故障解决后 48 小时内，成交供应商应提交故障处理报告。报告中必须说明故障种类、故障原因、故障处理方法等。</w:t>
      </w:r>
    </w:p>
    <w:p>
      <w:pPr>
        <w:spacing w:line="360" w:lineRule="auto"/>
        <w:rPr>
          <w:rFonts w:eastAsia="宋体"/>
        </w:rPr>
      </w:pPr>
      <w:r>
        <w:rPr>
          <w:rFonts w:hint="eastAsia" w:hAnsi="宋体" w:eastAsia="宋体"/>
        </w:rPr>
        <w:t>（五）成交供应商</w:t>
      </w:r>
      <w:r>
        <w:rPr>
          <w:rFonts w:hint="eastAsia" w:ascii="宋体" w:hAnsi="宋体" w:eastAsia="宋体"/>
          <w:szCs w:val="24"/>
        </w:rPr>
        <w:t>在服务期满，项目验收通过后，应在采购人项目审计、复核等情形中提供必要的协助。</w:t>
      </w:r>
    </w:p>
    <w:p>
      <w:pPr>
        <w:pStyle w:val="6"/>
        <w:keepNext/>
        <w:keepLines/>
        <w:pageBreakBefore w:val="0"/>
        <w:widowControl w:val="0"/>
        <w:kinsoku/>
        <w:wordWrap/>
        <w:overflowPunct/>
        <w:topLinePunct w:val="0"/>
        <w:autoSpaceDE/>
        <w:autoSpaceDN/>
        <w:bidi w:val="0"/>
        <w:adjustRightInd/>
        <w:snapToGrid/>
        <w:spacing w:before="157" w:beforeLines="50" w:after="157" w:afterLines="50" w:line="360" w:lineRule="auto"/>
        <w:textAlignment w:val="auto"/>
        <w:outlineLvl w:val="1"/>
        <w:rPr>
          <w:rFonts w:ascii="宋体" w:eastAsia="宋体"/>
          <w:bCs/>
          <w:kern w:val="2"/>
          <w:sz w:val="24"/>
          <w:szCs w:val="24"/>
        </w:rPr>
      </w:pPr>
      <w:r>
        <w:rPr>
          <w:rFonts w:hint="eastAsia" w:ascii="宋体" w:eastAsia="宋体"/>
          <w:bCs/>
          <w:kern w:val="2"/>
          <w:sz w:val="24"/>
          <w:szCs w:val="24"/>
        </w:rPr>
        <w:t>八、保密要求</w:t>
      </w:r>
    </w:p>
    <w:p>
      <w:pPr>
        <w:snapToGrid w:val="0"/>
        <w:spacing w:line="360" w:lineRule="auto"/>
        <w:rPr>
          <w:rFonts w:ascii="宋体" w:hAnsi="宋体" w:eastAsia="宋体"/>
        </w:rPr>
      </w:pPr>
      <w:r>
        <w:rPr>
          <w:rFonts w:hint="eastAsia" w:ascii="宋体" w:hAnsi="宋体" w:eastAsia="宋体"/>
        </w:rPr>
        <w:t>（一）成交供应商应在响应文件中提交保密承诺书（格式自拟）。</w:t>
      </w:r>
    </w:p>
    <w:p>
      <w:pPr>
        <w:snapToGrid w:val="0"/>
        <w:spacing w:line="360" w:lineRule="auto"/>
        <w:rPr>
          <w:rFonts w:ascii="宋体" w:hAnsi="宋体" w:eastAsia="宋体"/>
        </w:rPr>
      </w:pPr>
      <w:r>
        <w:rPr>
          <w:rFonts w:hint="eastAsia" w:ascii="宋体" w:hAnsi="宋体" w:eastAsia="宋体"/>
        </w:rPr>
        <w:t>（二）成交供应商在项目实施期间及项目实施完成后，必须退还采购人运维过程中涉及到的所有文档资料，清除技术检查工具中所有相关数据。整个项目实施期间以及结束后，成交供应商不得泄露采购人运维过程中所涉及的所有内容和信息，若发生信息外泄，采购人将依法追究成交供应商的法律责任。</w:t>
      </w:r>
    </w:p>
    <w:p>
      <w:pPr>
        <w:spacing w:line="360" w:lineRule="auto"/>
        <w:outlineLvl w:val="1"/>
        <w:rPr>
          <w:rFonts w:hint="eastAsia" w:ascii="宋体" w:hAnsi="Arial" w:eastAsia="宋体" w:cs="宋体"/>
          <w:b/>
          <w:bCs/>
          <w:kern w:val="2"/>
          <w:sz w:val="24"/>
          <w:szCs w:val="24"/>
          <w:lang w:val="en-US" w:eastAsia="zh-CN" w:bidi="ar-SA"/>
        </w:rPr>
      </w:pPr>
      <w:r>
        <w:rPr>
          <w:rFonts w:hint="eastAsia" w:ascii="宋体" w:hAnsi="Arial" w:eastAsia="宋体" w:cs="宋体"/>
          <w:b/>
          <w:bCs/>
          <w:kern w:val="2"/>
          <w:sz w:val="24"/>
          <w:szCs w:val="24"/>
          <w:lang w:val="en-US" w:eastAsia="zh-CN" w:bidi="ar-SA"/>
        </w:rPr>
        <w:t>九、其他要求</w:t>
      </w:r>
    </w:p>
    <w:p>
      <w:pPr>
        <w:snapToGrid w:val="0"/>
        <w:spacing w:line="360" w:lineRule="auto"/>
      </w:pPr>
      <w:r>
        <w:rPr>
          <w:rFonts w:hint="eastAsia" w:ascii="宋体" w:hAnsi="宋体" w:eastAsia="宋体"/>
        </w:rPr>
        <w:t>本项目除等级保护测评服务外，其他内容不得转包或分包。一旦发现转包或分包情况，采购人有权立即终止合同并收回合同全部款项，同时追究成交供应商相关法律责任。</w:t>
      </w:r>
    </w:p>
    <w:p>
      <w:pPr>
        <w:rPr>
          <w:rFonts w:ascii="宋体" w:hAnsi="宋体" w:eastAsia="宋体"/>
          <w:b/>
          <w:sz w:val="32"/>
          <w:szCs w:val="32"/>
        </w:rPr>
      </w:pPr>
      <w:bookmarkStart w:id="11" w:name="_Toc39947668"/>
      <w:bookmarkStart w:id="12" w:name="_Toc17799797"/>
      <w:bookmarkStart w:id="13" w:name="_Toc17800310"/>
      <w:bookmarkStart w:id="14" w:name="_Toc17800092"/>
      <w:bookmarkStart w:id="15" w:name="_Toc17799735"/>
      <w:r>
        <w:rPr>
          <w:rFonts w:hint="eastAsia" w:ascii="宋体" w:hAnsi="宋体" w:eastAsia="宋体"/>
          <w:b/>
          <w:sz w:val="32"/>
          <w:szCs w:val="32"/>
        </w:rPr>
        <w:br w:type="page"/>
      </w:r>
    </w:p>
    <w:p>
      <w:pPr>
        <w:snapToGrid w:val="0"/>
        <w:spacing w:line="360" w:lineRule="auto"/>
        <w:jc w:val="center"/>
        <w:outlineLvl w:val="0"/>
        <w:rPr>
          <w:rFonts w:ascii="宋体" w:hAnsi="宋体" w:eastAsia="宋体"/>
          <w:b/>
          <w:bCs w:val="0"/>
          <w:sz w:val="32"/>
          <w:szCs w:val="32"/>
        </w:rPr>
      </w:pPr>
      <w:r>
        <w:rPr>
          <w:rFonts w:hint="eastAsia" w:ascii="宋体" w:hAnsi="宋体" w:eastAsia="宋体"/>
          <w:b/>
          <w:sz w:val="32"/>
          <w:szCs w:val="32"/>
        </w:rPr>
        <w:t>第三章  评审方法和标准</w:t>
      </w:r>
      <w:bookmarkEnd w:id="11"/>
      <w:bookmarkEnd w:id="12"/>
      <w:bookmarkEnd w:id="13"/>
      <w:bookmarkEnd w:id="14"/>
      <w:bookmarkEnd w:id="15"/>
    </w:p>
    <w:p>
      <w:pPr>
        <w:tabs>
          <w:tab w:val="left" w:pos="630"/>
        </w:tabs>
        <w:autoSpaceDE w:val="0"/>
        <w:autoSpaceDN w:val="0"/>
        <w:adjustRightInd w:val="0"/>
        <w:spacing w:line="360" w:lineRule="auto"/>
        <w:rPr>
          <w:rFonts w:ascii="宋体" w:hAnsi="宋体" w:eastAsia="宋体"/>
          <w:b/>
          <w:bCs w:val="0"/>
        </w:rPr>
      </w:pPr>
      <w:r>
        <w:rPr>
          <w:rFonts w:hint="eastAsia" w:ascii="宋体" w:hAnsi="宋体" w:eastAsia="宋体"/>
          <w:b/>
        </w:rPr>
        <w:t>一、说明：</w:t>
      </w:r>
    </w:p>
    <w:p>
      <w:pPr>
        <w:numPr>
          <w:ilvl w:val="0"/>
          <w:numId w:val="14"/>
        </w:numPr>
        <w:tabs>
          <w:tab w:val="left" w:pos="709"/>
          <w:tab w:val="clear" w:pos="420"/>
        </w:tabs>
        <w:autoSpaceDE w:val="0"/>
        <w:autoSpaceDN w:val="0"/>
        <w:adjustRightInd w:val="0"/>
        <w:spacing w:line="360" w:lineRule="auto"/>
        <w:ind w:left="709" w:hanging="709"/>
        <w:rPr>
          <w:rFonts w:ascii="宋体" w:hAnsi="宋体" w:eastAsia="宋体"/>
        </w:rPr>
      </w:pPr>
      <w:r>
        <w:rPr>
          <w:rFonts w:hint="eastAsia" w:ascii="宋体" w:hAnsi="宋体" w:eastAsia="宋体"/>
        </w:rPr>
        <w:t>响应供应商必须严格按照《资格、符合性审查表》的评审内容的要求如实提供材料并应加盖响应供应商公章，若响应供应商不满足《资格、符合性审查表》中任何情形之一的，则其响应无效。</w:t>
      </w:r>
    </w:p>
    <w:p>
      <w:pPr>
        <w:numPr>
          <w:ilvl w:val="0"/>
          <w:numId w:val="14"/>
        </w:numPr>
        <w:tabs>
          <w:tab w:val="left" w:pos="709"/>
          <w:tab w:val="clear" w:pos="420"/>
        </w:tabs>
        <w:autoSpaceDE w:val="0"/>
        <w:autoSpaceDN w:val="0"/>
        <w:adjustRightInd w:val="0"/>
        <w:spacing w:line="360" w:lineRule="auto"/>
        <w:ind w:left="709" w:hanging="709"/>
        <w:rPr>
          <w:rFonts w:ascii="宋体" w:hAnsi="宋体" w:eastAsia="宋体"/>
        </w:rPr>
      </w:pPr>
      <w:r>
        <w:rPr>
          <w:rFonts w:hint="eastAsia" w:ascii="宋体" w:hAnsi="宋体" w:eastAsia="宋体"/>
        </w:rPr>
        <w:t>竞争性</w:t>
      </w:r>
      <w:r>
        <w:rPr>
          <w:rFonts w:hint="eastAsia" w:ascii="宋体" w:hAnsi="宋体" w:eastAsia="宋体"/>
          <w:lang w:eastAsia="zh-TW"/>
        </w:rPr>
        <w:t>谈判小组</w:t>
      </w:r>
      <w:r>
        <w:rPr>
          <w:rFonts w:hint="eastAsia" w:ascii="宋体" w:hAnsi="宋体" w:eastAsia="宋体"/>
        </w:rPr>
        <w:t>（以下简称谈判小组）</w:t>
      </w:r>
      <w:r>
        <w:rPr>
          <w:rFonts w:hint="eastAsia" w:ascii="宋体" w:hAnsi="宋体" w:eastAsia="宋体"/>
          <w:lang w:eastAsia="zh-TW"/>
        </w:rPr>
        <w:t>对响应文件进行资格、符合性评审，</w:t>
      </w:r>
      <w:r>
        <w:rPr>
          <w:rFonts w:hint="eastAsia" w:ascii="宋体" w:hAnsi="宋体" w:eastAsia="宋体"/>
        </w:rPr>
        <w:t>具体条款见《资格、符合性评审表》。</w:t>
      </w:r>
    </w:p>
    <w:p>
      <w:pPr>
        <w:numPr>
          <w:ilvl w:val="0"/>
          <w:numId w:val="14"/>
        </w:numPr>
        <w:tabs>
          <w:tab w:val="left" w:pos="709"/>
          <w:tab w:val="clear" w:pos="420"/>
        </w:tabs>
        <w:autoSpaceDE w:val="0"/>
        <w:autoSpaceDN w:val="0"/>
        <w:adjustRightInd w:val="0"/>
        <w:spacing w:line="360" w:lineRule="auto"/>
        <w:ind w:left="709" w:hanging="709"/>
        <w:rPr>
          <w:rFonts w:ascii="宋体" w:hAnsi="宋体" w:eastAsia="宋体"/>
          <w:lang w:eastAsia="zh-TW"/>
        </w:rPr>
      </w:pPr>
      <w:r>
        <w:rPr>
          <w:rFonts w:hint="eastAsia" w:ascii="宋体" w:hAnsi="宋体" w:eastAsia="宋体"/>
        </w:rPr>
        <w:t>通过资格、符合性审查的响应供应商提交最后报价及进入价格评审。谈</w:t>
      </w:r>
      <w:r>
        <w:rPr>
          <w:rFonts w:hint="eastAsia" w:ascii="宋体" w:hAnsi="宋体" w:eastAsia="宋体"/>
          <w:lang w:eastAsia="zh-TW"/>
        </w:rPr>
        <w:t>判小组对响应供应商提供的最后报价进行评审</w:t>
      </w:r>
      <w:r>
        <w:rPr>
          <w:rFonts w:hint="eastAsia" w:ascii="宋体" w:hAnsi="宋体" w:eastAsia="宋体"/>
        </w:rPr>
        <w:t>。</w:t>
      </w:r>
    </w:p>
    <w:p>
      <w:pPr>
        <w:autoSpaceDE w:val="0"/>
        <w:autoSpaceDN w:val="0"/>
        <w:adjustRightInd w:val="0"/>
        <w:snapToGrid w:val="0"/>
        <w:spacing w:before="156" w:beforeLines="50" w:after="156" w:afterLines="50" w:line="360" w:lineRule="auto"/>
        <w:rPr>
          <w:rFonts w:hAnsiTheme="minorEastAsia"/>
          <w:b/>
          <w:bCs w:val="0"/>
          <w:sz w:val="28"/>
          <w:szCs w:val="28"/>
        </w:rPr>
      </w:pPr>
    </w:p>
    <w:p>
      <w:pPr>
        <w:widowControl/>
        <w:jc w:val="left"/>
        <w:rPr>
          <w:rFonts w:ascii="宋体" w:hAnsi="宋体" w:eastAsia="宋体"/>
          <w:b/>
          <w:bCs w:val="0"/>
          <w:szCs w:val="24"/>
        </w:rPr>
      </w:pPr>
      <w:bookmarkStart w:id="16" w:name="_Toc39947669"/>
      <w:r>
        <w:rPr>
          <w:rFonts w:ascii="宋体" w:hAnsi="宋体" w:eastAsia="宋体"/>
          <w:b/>
          <w:bCs w:val="0"/>
          <w:szCs w:val="24"/>
        </w:rPr>
        <w:br w:type="page"/>
      </w:r>
    </w:p>
    <w:p>
      <w:pPr>
        <w:adjustRightInd w:val="0"/>
        <w:snapToGrid w:val="0"/>
        <w:spacing w:before="156" w:beforeLines="50" w:after="156" w:afterLines="50" w:line="360" w:lineRule="auto"/>
        <w:jc w:val="center"/>
        <w:outlineLvl w:val="1"/>
        <w:rPr>
          <w:rFonts w:ascii="宋体" w:hAnsi="宋体" w:eastAsia="宋体"/>
          <w:b/>
          <w:bCs w:val="0"/>
          <w:szCs w:val="24"/>
        </w:rPr>
      </w:pPr>
      <w:r>
        <w:rPr>
          <w:rFonts w:hint="eastAsia" w:ascii="宋体" w:hAnsi="宋体" w:eastAsia="宋体"/>
          <w:b/>
          <w:bCs w:val="0"/>
          <w:szCs w:val="24"/>
        </w:rPr>
        <w:t>资格、符合性评审表</w:t>
      </w:r>
      <w:bookmarkEnd w:id="16"/>
    </w:p>
    <w:tbl>
      <w:tblPr>
        <w:tblStyle w:val="40"/>
        <w:tblW w:w="988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57" w:type="dxa"/>
          <w:left w:w="108" w:type="dxa"/>
          <w:bottom w:w="57" w:type="dxa"/>
          <w:right w:w="108" w:type="dxa"/>
        </w:tblCellMar>
      </w:tblPr>
      <w:tblGrid>
        <w:gridCol w:w="1104"/>
        <w:gridCol w:w="8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670" w:hRule="atLeast"/>
          <w:jc w:val="center"/>
        </w:trPr>
        <w:tc>
          <w:tcPr>
            <w:tcW w:w="1104" w:type="dxa"/>
            <w:vAlign w:val="center"/>
          </w:tcPr>
          <w:p>
            <w:pPr>
              <w:snapToGrid w:val="0"/>
              <w:spacing w:line="288" w:lineRule="auto"/>
              <w:jc w:val="center"/>
              <w:rPr>
                <w:rFonts w:ascii="宋体" w:hAnsi="宋体" w:eastAsia="宋体"/>
                <w:b/>
                <w:szCs w:val="24"/>
              </w:rPr>
            </w:pPr>
            <w:r>
              <w:rPr>
                <w:rFonts w:hint="eastAsia" w:ascii="宋体" w:hAnsi="宋体" w:eastAsia="宋体"/>
                <w:b/>
                <w:szCs w:val="24"/>
              </w:rPr>
              <w:t>序号</w:t>
            </w:r>
          </w:p>
        </w:tc>
        <w:tc>
          <w:tcPr>
            <w:tcW w:w="8780" w:type="dxa"/>
            <w:vAlign w:val="center"/>
          </w:tcPr>
          <w:p>
            <w:pPr>
              <w:snapToGrid w:val="0"/>
              <w:spacing w:line="288" w:lineRule="auto"/>
              <w:jc w:val="center"/>
              <w:rPr>
                <w:rFonts w:ascii="宋体" w:hAnsi="宋体" w:eastAsia="宋体"/>
                <w:b/>
                <w:szCs w:val="24"/>
              </w:rPr>
            </w:pPr>
            <w:r>
              <w:rPr>
                <w:rFonts w:hint="eastAsia" w:ascii="宋体" w:hAnsi="宋体" w:eastAsia="宋体"/>
                <w:b/>
                <w:szCs w:val="24"/>
              </w:rPr>
              <w:t>评审内容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670" w:hRule="atLeast"/>
          <w:jc w:val="center"/>
        </w:trPr>
        <w:tc>
          <w:tcPr>
            <w:tcW w:w="1104" w:type="dxa"/>
            <w:vAlign w:val="center"/>
          </w:tcPr>
          <w:p>
            <w:pPr>
              <w:numPr>
                <w:ilvl w:val="0"/>
                <w:numId w:val="15"/>
              </w:numPr>
              <w:snapToGrid w:val="0"/>
              <w:spacing w:line="288" w:lineRule="auto"/>
              <w:ind w:hanging="540"/>
              <w:jc w:val="center"/>
              <w:rPr>
                <w:rFonts w:ascii="宋体" w:hAnsi="宋体" w:eastAsia="宋体"/>
                <w:b/>
                <w:szCs w:val="24"/>
              </w:rPr>
            </w:pPr>
          </w:p>
        </w:tc>
        <w:tc>
          <w:tcPr>
            <w:tcW w:w="8780" w:type="dxa"/>
            <w:vAlign w:val="center"/>
          </w:tcPr>
          <w:p>
            <w:pPr>
              <w:snapToGrid w:val="0"/>
              <w:spacing w:line="288" w:lineRule="auto"/>
              <w:rPr>
                <w:rFonts w:ascii="宋体" w:hAnsi="宋体" w:eastAsia="宋体"/>
                <w:szCs w:val="24"/>
              </w:rPr>
            </w:pPr>
            <w:r>
              <w:rPr>
                <w:rFonts w:hint="eastAsia" w:ascii="宋体" w:hAnsi="宋体" w:eastAsia="宋体"/>
                <w:szCs w:val="24"/>
              </w:rPr>
              <w:t>具备《中华人民共和国政府采购法》第二十二条规定的条件；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670" w:hRule="atLeast"/>
          <w:jc w:val="center"/>
        </w:trPr>
        <w:tc>
          <w:tcPr>
            <w:tcW w:w="1104" w:type="dxa"/>
            <w:vAlign w:val="center"/>
          </w:tcPr>
          <w:p>
            <w:pPr>
              <w:numPr>
                <w:ilvl w:val="0"/>
                <w:numId w:val="16"/>
              </w:numPr>
              <w:tabs>
                <w:tab w:val="left" w:pos="223"/>
              </w:tabs>
              <w:snapToGrid w:val="0"/>
              <w:spacing w:line="288" w:lineRule="auto"/>
              <w:jc w:val="center"/>
              <w:rPr>
                <w:rFonts w:ascii="宋体" w:hAnsi="宋体" w:eastAsia="宋体"/>
                <w:b/>
                <w:szCs w:val="24"/>
              </w:rPr>
            </w:pPr>
          </w:p>
        </w:tc>
        <w:tc>
          <w:tcPr>
            <w:tcW w:w="8780" w:type="dxa"/>
            <w:vAlign w:val="center"/>
          </w:tcPr>
          <w:p>
            <w:pPr>
              <w:snapToGrid w:val="0"/>
              <w:spacing w:line="288" w:lineRule="auto"/>
              <w:rPr>
                <w:rFonts w:ascii="宋体" w:hAnsi="宋体" w:eastAsia="宋体"/>
                <w:szCs w:val="24"/>
              </w:rPr>
            </w:pPr>
            <w:r>
              <w:rPr>
                <w:rFonts w:hint="eastAsia" w:ascii="宋体" w:hAnsi="宋体" w:eastAsia="宋体"/>
                <w:szCs w:val="24"/>
              </w:rPr>
              <w:t>提供在中华人民共和国境内注册的法人或其他组织的营业执照或事业单位法人证书或社会团体法人登记证书</w:t>
            </w:r>
            <w:r>
              <w:rPr>
                <w:rFonts w:hint="eastAsia" w:ascii="宋体" w:hAnsi="宋体" w:eastAsia="宋体" w:cs="黑体"/>
                <w:szCs w:val="24"/>
              </w:rPr>
              <w:t>复印件</w:t>
            </w:r>
            <w:r>
              <w:rPr>
                <w:rFonts w:hint="eastAsia" w:ascii="宋体" w:hAnsi="宋体" w:eastAsia="宋体"/>
                <w:szCs w:val="24"/>
              </w:rPr>
              <w:t>，如响应供应商为自然人的提供自然人身份证明</w:t>
            </w:r>
            <w:r>
              <w:rPr>
                <w:rFonts w:hint="eastAsia" w:ascii="宋体" w:hAnsi="宋体" w:eastAsia="宋体" w:cs="黑体"/>
                <w:szCs w:val="24"/>
              </w:rPr>
              <w:t>复印件</w:t>
            </w:r>
            <w:r>
              <w:rPr>
                <w:rFonts w:hint="eastAsia" w:ascii="宋体" w:hAnsi="宋体" w:eastAsia="宋体"/>
                <w:szCs w:val="24"/>
              </w:rPr>
              <w:t>；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670" w:hRule="atLeast"/>
          <w:jc w:val="center"/>
        </w:trPr>
        <w:tc>
          <w:tcPr>
            <w:tcW w:w="1104" w:type="dxa"/>
            <w:vAlign w:val="center"/>
          </w:tcPr>
          <w:p>
            <w:pPr>
              <w:numPr>
                <w:ilvl w:val="0"/>
                <w:numId w:val="16"/>
              </w:numPr>
              <w:tabs>
                <w:tab w:val="left" w:pos="223"/>
              </w:tabs>
              <w:snapToGrid w:val="0"/>
              <w:spacing w:line="288" w:lineRule="auto"/>
              <w:jc w:val="center"/>
              <w:rPr>
                <w:rFonts w:ascii="宋体" w:hAnsi="宋体" w:eastAsia="宋体"/>
                <w:b/>
                <w:szCs w:val="24"/>
              </w:rPr>
            </w:pPr>
          </w:p>
        </w:tc>
        <w:tc>
          <w:tcPr>
            <w:tcW w:w="8780" w:type="dxa"/>
            <w:vAlign w:val="center"/>
          </w:tcPr>
          <w:p>
            <w:pPr>
              <w:snapToGrid w:val="0"/>
              <w:spacing w:line="288" w:lineRule="auto"/>
              <w:rPr>
                <w:rFonts w:ascii="宋体" w:hAnsi="宋体" w:eastAsia="宋体"/>
                <w:szCs w:val="24"/>
              </w:rPr>
            </w:pPr>
            <w:r>
              <w:rPr>
                <w:rFonts w:hint="eastAsia" w:ascii="宋体" w:hAnsi="宋体" w:eastAsia="宋体" w:cs="Times New Roman"/>
                <w:bCs w:val="0"/>
                <w:szCs w:val="24"/>
              </w:rPr>
              <w:t>提供</w:t>
            </w:r>
            <w:r>
              <w:rPr>
                <w:rFonts w:ascii="宋体" w:hAnsi="宋体" w:eastAsia="宋体" w:cs="Times New Roman"/>
                <w:bCs w:val="0"/>
                <w:szCs w:val="24"/>
              </w:rPr>
              <w:t>20</w:t>
            </w:r>
            <w:r>
              <w:rPr>
                <w:rFonts w:hint="eastAsia" w:ascii="宋体" w:hAnsi="宋体" w:eastAsia="宋体" w:cs="Times New Roman"/>
                <w:bCs w:val="0"/>
                <w:szCs w:val="24"/>
              </w:rPr>
              <w:t>20</w:t>
            </w:r>
            <w:r>
              <w:rPr>
                <w:rFonts w:hint="eastAsia" w:ascii="宋体" w:hAnsi="宋体" w:eastAsia="宋体" w:cs="Times New Roman"/>
                <w:bCs w:val="0"/>
                <w:szCs w:val="24"/>
                <w:lang w:eastAsia="zh-CN"/>
              </w:rPr>
              <w:t>（</w:t>
            </w:r>
            <w:r>
              <w:rPr>
                <w:rFonts w:hint="eastAsia" w:ascii="宋体" w:hAnsi="宋体" w:eastAsia="宋体" w:cs="Times New Roman"/>
                <w:bCs w:val="0"/>
                <w:szCs w:val="24"/>
                <w:lang w:val="en-US" w:eastAsia="zh-CN"/>
              </w:rPr>
              <w:t>或2021</w:t>
            </w:r>
            <w:r>
              <w:rPr>
                <w:rFonts w:hint="eastAsia" w:ascii="宋体" w:hAnsi="宋体" w:eastAsia="宋体" w:cs="Times New Roman"/>
                <w:bCs w:val="0"/>
                <w:szCs w:val="24"/>
                <w:lang w:eastAsia="zh-CN"/>
              </w:rPr>
              <w:t>）</w:t>
            </w:r>
            <w:r>
              <w:rPr>
                <w:rFonts w:ascii="宋体" w:hAnsi="宋体" w:eastAsia="宋体" w:cs="Times New Roman"/>
                <w:bCs w:val="0"/>
                <w:szCs w:val="24"/>
              </w:rPr>
              <w:t>年度财务状况报告或202</w:t>
            </w:r>
            <w:r>
              <w:rPr>
                <w:rFonts w:hint="eastAsia" w:ascii="宋体" w:hAnsi="宋体" w:eastAsia="宋体" w:cs="Times New Roman"/>
                <w:bCs w:val="0"/>
                <w:szCs w:val="24"/>
              </w:rPr>
              <w:t>1</w:t>
            </w:r>
            <w:r>
              <w:rPr>
                <w:rFonts w:ascii="宋体" w:hAnsi="宋体" w:eastAsia="宋体" w:cs="Times New Roman"/>
                <w:bCs w:val="0"/>
                <w:szCs w:val="24"/>
              </w:rPr>
              <w:t>年</w:t>
            </w:r>
            <w:r>
              <w:rPr>
                <w:rFonts w:hint="eastAsia" w:ascii="宋体" w:hAnsi="宋体" w:eastAsia="宋体" w:cs="Times New Roman"/>
                <w:bCs w:val="0"/>
                <w:szCs w:val="24"/>
              </w:rPr>
              <w:t>至今</w:t>
            </w:r>
            <w:r>
              <w:rPr>
                <w:rFonts w:ascii="宋体" w:hAnsi="宋体" w:eastAsia="宋体" w:cs="Times New Roman"/>
                <w:bCs w:val="0"/>
                <w:szCs w:val="24"/>
              </w:rPr>
              <w:t>任意1个月</w:t>
            </w:r>
            <w:r>
              <w:rPr>
                <w:rFonts w:hint="eastAsia" w:ascii="宋体" w:hAnsi="宋体" w:eastAsia="宋体" w:cs="Times New Roman"/>
                <w:bCs w:val="0"/>
                <w:szCs w:val="24"/>
              </w:rPr>
              <w:t>的财务状况报告复印件，或银行出具的资信证明材料复印件；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670" w:hRule="atLeast"/>
          <w:jc w:val="center"/>
        </w:trPr>
        <w:tc>
          <w:tcPr>
            <w:tcW w:w="1104" w:type="dxa"/>
            <w:vAlign w:val="center"/>
          </w:tcPr>
          <w:p>
            <w:pPr>
              <w:numPr>
                <w:ilvl w:val="0"/>
                <w:numId w:val="16"/>
              </w:numPr>
              <w:tabs>
                <w:tab w:val="left" w:pos="223"/>
              </w:tabs>
              <w:snapToGrid w:val="0"/>
              <w:spacing w:line="288" w:lineRule="auto"/>
              <w:jc w:val="center"/>
              <w:rPr>
                <w:rFonts w:ascii="宋体" w:hAnsi="宋体" w:eastAsia="宋体"/>
                <w:b/>
                <w:szCs w:val="24"/>
              </w:rPr>
            </w:pPr>
          </w:p>
        </w:tc>
        <w:tc>
          <w:tcPr>
            <w:tcW w:w="8780" w:type="dxa"/>
            <w:vAlign w:val="center"/>
          </w:tcPr>
          <w:p>
            <w:pPr>
              <w:snapToGrid w:val="0"/>
              <w:spacing w:line="288" w:lineRule="auto"/>
              <w:rPr>
                <w:rFonts w:ascii="宋体" w:hAnsi="宋体" w:eastAsia="宋体"/>
                <w:szCs w:val="24"/>
              </w:rPr>
            </w:pPr>
            <w:r>
              <w:rPr>
                <w:rFonts w:hint="eastAsia" w:ascii="宋体" w:hAnsi="宋体" w:eastAsia="宋体" w:cs="Times New Roman"/>
                <w:bCs w:val="0"/>
                <w:szCs w:val="24"/>
              </w:rPr>
              <w:t>提供</w:t>
            </w:r>
            <w:bookmarkStart w:id="17" w:name="_Hlk65869808"/>
            <w:r>
              <w:rPr>
                <w:rFonts w:ascii="宋体" w:hAnsi="宋体" w:eastAsia="宋体"/>
                <w:bCs w:val="0"/>
                <w:u w:val="single"/>
              </w:rPr>
              <w:t>202</w:t>
            </w:r>
            <w:r>
              <w:rPr>
                <w:rFonts w:hint="eastAsia" w:ascii="宋体" w:hAnsi="宋体" w:eastAsia="宋体"/>
                <w:bCs w:val="0"/>
                <w:u w:val="single"/>
              </w:rPr>
              <w:t>1</w:t>
            </w:r>
            <w:r>
              <w:rPr>
                <w:rFonts w:hint="eastAsia" w:ascii="宋体" w:hAnsi="宋体" w:eastAsia="宋体"/>
                <w:bCs w:val="0"/>
              </w:rPr>
              <w:t>年至今任意</w:t>
            </w:r>
            <w:bookmarkEnd w:id="17"/>
            <w:r>
              <w:rPr>
                <w:rFonts w:hint="eastAsia" w:ascii="宋体" w:hAnsi="宋体" w:eastAsia="宋体"/>
              </w:rPr>
              <w:t>1个月</w:t>
            </w:r>
            <w:r>
              <w:rPr>
                <w:rFonts w:hint="eastAsia" w:ascii="宋体" w:hAnsi="宋体" w:eastAsia="宋体" w:cs="Times New Roman"/>
                <w:bCs w:val="0"/>
                <w:szCs w:val="24"/>
              </w:rPr>
              <w:t>缴纳税收的凭据证明材料复印件；如依法免税的，应提供相关材料；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670" w:hRule="atLeast"/>
          <w:jc w:val="center"/>
        </w:trPr>
        <w:tc>
          <w:tcPr>
            <w:tcW w:w="1104" w:type="dxa"/>
            <w:vAlign w:val="center"/>
          </w:tcPr>
          <w:p>
            <w:pPr>
              <w:numPr>
                <w:ilvl w:val="0"/>
                <w:numId w:val="16"/>
              </w:numPr>
              <w:tabs>
                <w:tab w:val="left" w:pos="223"/>
              </w:tabs>
              <w:snapToGrid w:val="0"/>
              <w:spacing w:line="288" w:lineRule="auto"/>
              <w:jc w:val="center"/>
              <w:rPr>
                <w:rFonts w:ascii="宋体" w:hAnsi="宋体" w:eastAsia="宋体"/>
                <w:b/>
                <w:szCs w:val="24"/>
              </w:rPr>
            </w:pPr>
          </w:p>
        </w:tc>
        <w:tc>
          <w:tcPr>
            <w:tcW w:w="8780" w:type="dxa"/>
            <w:vAlign w:val="center"/>
          </w:tcPr>
          <w:p>
            <w:pPr>
              <w:snapToGrid w:val="0"/>
              <w:spacing w:line="288" w:lineRule="auto"/>
              <w:rPr>
                <w:rFonts w:ascii="宋体" w:hAnsi="宋体" w:eastAsia="宋体"/>
                <w:szCs w:val="24"/>
              </w:rPr>
            </w:pPr>
            <w:r>
              <w:rPr>
                <w:rFonts w:hint="eastAsia" w:ascii="宋体" w:hAnsi="宋体" w:eastAsia="宋体" w:cs="Times New Roman"/>
                <w:bCs w:val="0"/>
                <w:szCs w:val="24"/>
              </w:rPr>
              <w:t>提供</w:t>
            </w:r>
            <w:r>
              <w:rPr>
                <w:rFonts w:ascii="宋体" w:hAnsi="宋体" w:eastAsia="宋体"/>
                <w:bCs w:val="0"/>
                <w:u w:val="single"/>
              </w:rPr>
              <w:t>202</w:t>
            </w:r>
            <w:r>
              <w:rPr>
                <w:rFonts w:hint="eastAsia" w:ascii="宋体" w:hAnsi="宋体" w:eastAsia="宋体"/>
                <w:bCs w:val="0"/>
                <w:u w:val="single"/>
              </w:rPr>
              <w:t>1</w:t>
            </w:r>
            <w:r>
              <w:rPr>
                <w:rFonts w:hint="eastAsia" w:ascii="宋体" w:hAnsi="宋体" w:eastAsia="宋体"/>
                <w:bCs w:val="0"/>
              </w:rPr>
              <w:t>年至今任意</w:t>
            </w:r>
            <w:r>
              <w:rPr>
                <w:rFonts w:hint="eastAsia" w:ascii="宋体" w:hAnsi="宋体" w:eastAsia="宋体"/>
              </w:rPr>
              <w:t>1个月</w:t>
            </w:r>
            <w:r>
              <w:rPr>
                <w:rFonts w:hint="eastAsia" w:ascii="宋体" w:hAnsi="宋体" w:eastAsia="宋体" w:cs="Times New Roman"/>
                <w:bCs w:val="0"/>
                <w:szCs w:val="24"/>
              </w:rPr>
              <w:t>缴纳社会保障资金的凭据证明材料复印件；如依法不需要缴纳社会保障资金的，应提供相关材料；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670" w:hRule="atLeast"/>
          <w:jc w:val="center"/>
        </w:trPr>
        <w:tc>
          <w:tcPr>
            <w:tcW w:w="1104" w:type="dxa"/>
            <w:vAlign w:val="center"/>
          </w:tcPr>
          <w:p>
            <w:pPr>
              <w:numPr>
                <w:ilvl w:val="0"/>
                <w:numId w:val="16"/>
              </w:numPr>
              <w:tabs>
                <w:tab w:val="left" w:pos="223"/>
              </w:tabs>
              <w:snapToGrid w:val="0"/>
              <w:spacing w:line="288" w:lineRule="auto"/>
              <w:jc w:val="center"/>
              <w:rPr>
                <w:rFonts w:ascii="宋体" w:hAnsi="宋体" w:eastAsia="宋体"/>
                <w:b/>
                <w:szCs w:val="24"/>
              </w:rPr>
            </w:pPr>
          </w:p>
        </w:tc>
        <w:tc>
          <w:tcPr>
            <w:tcW w:w="8780" w:type="dxa"/>
            <w:vAlign w:val="center"/>
          </w:tcPr>
          <w:p>
            <w:pPr>
              <w:snapToGrid w:val="0"/>
              <w:spacing w:line="288" w:lineRule="auto"/>
              <w:rPr>
                <w:rFonts w:ascii="宋体" w:hAnsi="宋体" w:eastAsia="宋体"/>
                <w:szCs w:val="24"/>
              </w:rPr>
            </w:pPr>
            <w:r>
              <w:rPr>
                <w:rFonts w:hint="eastAsia" w:ascii="宋体" w:hAnsi="宋体" w:eastAsia="宋体"/>
                <w:szCs w:val="24"/>
              </w:rPr>
              <w:t>提供履行合同所必需的设备和专业技术能力的书面声明；（提供《响应供应商资格声明函》）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670" w:hRule="atLeast"/>
          <w:jc w:val="center"/>
        </w:trPr>
        <w:tc>
          <w:tcPr>
            <w:tcW w:w="1104" w:type="dxa"/>
            <w:vAlign w:val="center"/>
          </w:tcPr>
          <w:p>
            <w:pPr>
              <w:numPr>
                <w:ilvl w:val="0"/>
                <w:numId w:val="16"/>
              </w:numPr>
              <w:tabs>
                <w:tab w:val="left" w:pos="223"/>
              </w:tabs>
              <w:snapToGrid w:val="0"/>
              <w:spacing w:line="288" w:lineRule="auto"/>
              <w:jc w:val="center"/>
              <w:rPr>
                <w:rFonts w:ascii="宋体" w:hAnsi="宋体" w:eastAsia="宋体"/>
                <w:b/>
                <w:szCs w:val="24"/>
              </w:rPr>
            </w:pPr>
          </w:p>
        </w:tc>
        <w:tc>
          <w:tcPr>
            <w:tcW w:w="8780" w:type="dxa"/>
            <w:vAlign w:val="center"/>
          </w:tcPr>
          <w:p>
            <w:pPr>
              <w:snapToGrid w:val="0"/>
              <w:spacing w:line="288" w:lineRule="auto"/>
              <w:rPr>
                <w:rFonts w:ascii="宋体" w:hAnsi="宋体" w:eastAsia="宋体"/>
                <w:szCs w:val="24"/>
              </w:rPr>
            </w:pPr>
            <w:r>
              <w:rPr>
                <w:rFonts w:hint="eastAsia" w:ascii="宋体" w:hAnsi="宋体" w:eastAsia="宋体"/>
                <w:szCs w:val="24"/>
              </w:rPr>
              <w:t>提供参加政府采购活动前3年内在经营活动中没有重大违法记录的书面声明；（提供《响应供应商资格声明函》）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670" w:hRule="atLeast"/>
          <w:jc w:val="center"/>
        </w:trPr>
        <w:tc>
          <w:tcPr>
            <w:tcW w:w="1104" w:type="dxa"/>
            <w:vAlign w:val="center"/>
          </w:tcPr>
          <w:p>
            <w:pPr>
              <w:numPr>
                <w:ilvl w:val="0"/>
                <w:numId w:val="16"/>
              </w:numPr>
              <w:tabs>
                <w:tab w:val="left" w:pos="223"/>
              </w:tabs>
              <w:snapToGrid w:val="0"/>
              <w:spacing w:line="288" w:lineRule="auto"/>
              <w:jc w:val="center"/>
              <w:rPr>
                <w:rFonts w:ascii="宋体" w:hAnsi="宋体" w:eastAsia="宋体"/>
                <w:b/>
                <w:szCs w:val="24"/>
              </w:rPr>
            </w:pPr>
          </w:p>
        </w:tc>
        <w:tc>
          <w:tcPr>
            <w:tcW w:w="8780" w:type="dxa"/>
            <w:vAlign w:val="center"/>
          </w:tcPr>
          <w:p>
            <w:pPr>
              <w:snapToGrid w:val="0"/>
              <w:spacing w:line="288" w:lineRule="auto"/>
              <w:rPr>
                <w:rFonts w:ascii="宋体" w:hAnsi="宋体" w:eastAsia="宋体"/>
                <w:szCs w:val="24"/>
              </w:rPr>
            </w:pPr>
            <w:r>
              <w:rPr>
                <w:rFonts w:hint="eastAsia" w:ascii="宋体" w:hAnsi="宋体" w:eastAsia="宋体"/>
                <w:szCs w:val="24"/>
              </w:rPr>
              <w:t>法律、行政法规规定的其他条件。（提供《响应供应商资格声明函》）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670" w:hRule="atLeast"/>
          <w:jc w:val="center"/>
        </w:trPr>
        <w:tc>
          <w:tcPr>
            <w:tcW w:w="1104" w:type="dxa"/>
            <w:vAlign w:val="center"/>
          </w:tcPr>
          <w:p>
            <w:pPr>
              <w:numPr>
                <w:ilvl w:val="0"/>
                <w:numId w:val="15"/>
              </w:numPr>
              <w:snapToGrid w:val="0"/>
              <w:spacing w:line="288" w:lineRule="auto"/>
              <w:ind w:hanging="540"/>
              <w:jc w:val="center"/>
              <w:rPr>
                <w:rFonts w:ascii="宋体" w:hAnsi="宋体" w:eastAsia="宋体"/>
                <w:b/>
                <w:szCs w:val="24"/>
              </w:rPr>
            </w:pPr>
          </w:p>
        </w:tc>
        <w:tc>
          <w:tcPr>
            <w:tcW w:w="8780" w:type="dxa"/>
            <w:vAlign w:val="center"/>
          </w:tcPr>
          <w:p>
            <w:pPr>
              <w:snapToGrid w:val="0"/>
              <w:spacing w:line="288" w:lineRule="auto"/>
              <w:rPr>
                <w:rFonts w:ascii="宋体" w:hAnsi="宋体" w:eastAsia="宋体"/>
                <w:szCs w:val="24"/>
              </w:rPr>
            </w:pPr>
            <w:r>
              <w:rPr>
                <w:rFonts w:hint="eastAsia" w:ascii="宋体" w:hAnsi="宋体" w:eastAsia="宋体"/>
                <w:szCs w:val="24"/>
              </w:rPr>
              <w:t>为采购项目提供整体设计、规范编制或者项目管理、监理、检测等服务的供应商，不得再参加该采购项目同一合同项下的其他采购活动。（提供《响应供应商资格声明函》）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670" w:hRule="atLeast"/>
          <w:jc w:val="center"/>
        </w:trPr>
        <w:tc>
          <w:tcPr>
            <w:tcW w:w="1104" w:type="dxa"/>
            <w:vAlign w:val="center"/>
          </w:tcPr>
          <w:p>
            <w:pPr>
              <w:numPr>
                <w:ilvl w:val="0"/>
                <w:numId w:val="15"/>
              </w:numPr>
              <w:snapToGrid w:val="0"/>
              <w:spacing w:line="288" w:lineRule="auto"/>
              <w:ind w:hanging="540"/>
              <w:jc w:val="center"/>
              <w:rPr>
                <w:rFonts w:ascii="宋体" w:hAnsi="宋体" w:eastAsia="宋体"/>
                <w:b/>
                <w:szCs w:val="24"/>
              </w:rPr>
            </w:pPr>
          </w:p>
        </w:tc>
        <w:tc>
          <w:tcPr>
            <w:tcW w:w="8780" w:type="dxa"/>
            <w:vAlign w:val="center"/>
          </w:tcPr>
          <w:p>
            <w:pPr>
              <w:snapToGrid w:val="0"/>
              <w:spacing w:line="288" w:lineRule="auto"/>
              <w:rPr>
                <w:rFonts w:ascii="宋体" w:hAnsi="宋体" w:eastAsia="宋体"/>
                <w:szCs w:val="24"/>
              </w:rPr>
            </w:pPr>
            <w:r>
              <w:rPr>
                <w:rFonts w:hint="eastAsia" w:ascii="宋体" w:hAnsi="宋体" w:eastAsia="宋体"/>
                <w:szCs w:val="24"/>
              </w:rPr>
              <w:t>单位负责人为同一人或者存在直接控股、管理关系的不同供应商，不得参加同一合同项下的政府采购活动。（提供《响应供应商资格声明函》）。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670" w:hRule="atLeast"/>
          <w:jc w:val="center"/>
        </w:trPr>
        <w:tc>
          <w:tcPr>
            <w:tcW w:w="1104" w:type="dxa"/>
            <w:vAlign w:val="center"/>
          </w:tcPr>
          <w:p>
            <w:pPr>
              <w:numPr>
                <w:ilvl w:val="0"/>
                <w:numId w:val="15"/>
              </w:numPr>
              <w:snapToGrid w:val="0"/>
              <w:spacing w:line="288" w:lineRule="auto"/>
              <w:ind w:hanging="540"/>
              <w:jc w:val="center"/>
              <w:rPr>
                <w:rFonts w:ascii="宋体" w:hAnsi="宋体" w:eastAsia="宋体"/>
                <w:b/>
                <w:szCs w:val="24"/>
              </w:rPr>
            </w:pPr>
          </w:p>
        </w:tc>
        <w:tc>
          <w:tcPr>
            <w:tcW w:w="8780" w:type="dxa"/>
            <w:vAlign w:val="center"/>
          </w:tcPr>
          <w:p>
            <w:pPr>
              <w:snapToGrid w:val="0"/>
              <w:spacing w:line="288" w:lineRule="auto"/>
              <w:rPr>
                <w:rFonts w:ascii="宋体" w:hAnsi="宋体" w:eastAsia="宋体"/>
                <w:szCs w:val="24"/>
              </w:rPr>
            </w:pPr>
            <w:r>
              <w:rPr>
                <w:rFonts w:hint="eastAsia" w:ascii="宋体" w:hAnsi="宋体" w:eastAsia="宋体"/>
                <w:szCs w:val="24"/>
              </w:rPr>
              <w:t>响应供应商</w:t>
            </w:r>
            <w:r>
              <w:rPr>
                <w:rFonts w:ascii="宋体" w:hAnsi="宋体" w:eastAsia="宋体"/>
                <w:szCs w:val="24"/>
              </w:rPr>
              <w:t>未被列入“信用中国”网站(www.creditchina.gov.cn)</w:t>
            </w:r>
            <w:r>
              <w:rPr>
                <w:rFonts w:hint="eastAsia" w:ascii="宋体" w:hAnsi="宋体" w:eastAsia="宋体"/>
                <w:szCs w:val="24"/>
              </w:rPr>
              <w:t xml:space="preserve"> 以下任何记录名单之一：①失信被执行人；②税收违法黑名单；③政府采购严重违法失信行为。同时，</w:t>
            </w:r>
            <w:r>
              <w:rPr>
                <w:rFonts w:ascii="宋体" w:hAnsi="宋体" w:eastAsia="宋体"/>
                <w:szCs w:val="24"/>
              </w:rPr>
              <w:t>不处于中国政府采购网(www.ccgp.gov.cn)“政府采购严重违法失信行为信息记录”中的禁止参加政府采购活动期间。（</w:t>
            </w:r>
            <w:r>
              <w:rPr>
                <w:rFonts w:hint="eastAsia" w:ascii="宋体" w:hAnsi="宋体" w:eastAsia="宋体"/>
                <w:szCs w:val="24"/>
              </w:rPr>
              <w:t>说明：①由采购人、采购代理机构</w:t>
            </w:r>
            <w:r>
              <w:rPr>
                <w:rFonts w:ascii="宋体" w:hAnsi="宋体" w:eastAsia="宋体"/>
                <w:szCs w:val="24"/>
              </w:rPr>
              <w:t>于</w:t>
            </w:r>
            <w:r>
              <w:rPr>
                <w:rFonts w:hint="eastAsia" w:ascii="宋体" w:hAnsi="宋体" w:eastAsia="宋体"/>
                <w:szCs w:val="24"/>
              </w:rPr>
              <w:t>提交首次响应文件截止日</w:t>
            </w:r>
            <w:r>
              <w:rPr>
                <w:rFonts w:ascii="宋体" w:hAnsi="宋体" w:eastAsia="宋体"/>
                <w:szCs w:val="24"/>
              </w:rPr>
              <w:t>在“信用中国”网站（www.creditchina.gov.cn）及中国政府采购网(www.ccgp.gov.cn)查询结果为准</w:t>
            </w:r>
            <w:r>
              <w:rPr>
                <w:rFonts w:hint="eastAsia" w:ascii="宋体" w:hAnsi="宋体" w:eastAsia="宋体"/>
                <w:szCs w:val="24"/>
              </w:rPr>
              <w:t>，</w:t>
            </w:r>
            <w:r>
              <w:rPr>
                <w:rFonts w:ascii="宋体" w:hAnsi="宋体" w:eastAsia="宋体"/>
                <w:szCs w:val="24"/>
                <w:highlight w:val="white"/>
              </w:rPr>
              <w:t>如在上述网站查询结果均显示没有相关记录，视为</w:t>
            </w:r>
            <w:r>
              <w:rPr>
                <w:rFonts w:hint="eastAsia" w:ascii="宋体" w:hAnsi="宋体" w:eastAsia="宋体"/>
                <w:szCs w:val="24"/>
                <w:highlight w:val="white"/>
              </w:rPr>
              <w:t>不存在</w:t>
            </w:r>
            <w:r>
              <w:rPr>
                <w:rFonts w:ascii="宋体" w:hAnsi="宋体" w:eastAsia="宋体"/>
                <w:szCs w:val="24"/>
                <w:highlight w:val="white"/>
              </w:rPr>
              <w:t>上述不良信用记录</w:t>
            </w:r>
            <w:r>
              <w:rPr>
                <w:rFonts w:hint="eastAsia" w:ascii="宋体" w:hAnsi="宋体" w:eastAsia="宋体"/>
                <w:szCs w:val="24"/>
              </w:rPr>
              <w:t>。②采购代理机构同时对信用信息查询记录和证据截图或下载存档。③供应商为分公司的，同时对该分公司所属</w:t>
            </w:r>
            <w:r>
              <w:rPr>
                <w:rFonts w:hint="eastAsia" w:ascii="宋体" w:hAnsi="宋体" w:eastAsia="宋体" w:cs="黑体"/>
                <w:szCs w:val="24"/>
              </w:rPr>
              <w:t>总公司</w:t>
            </w:r>
            <w:r>
              <w:rPr>
                <w:rStyle w:val="96"/>
                <w:rFonts w:hint="eastAsia" w:ascii="宋体" w:hAnsi="宋体" w:eastAsia="宋体"/>
                <w:sz w:val="24"/>
                <w:szCs w:val="24"/>
              </w:rPr>
              <w:t>（总所）进行信用记录查询，</w:t>
            </w:r>
            <w:r>
              <w:rPr>
                <w:rFonts w:hint="eastAsia" w:ascii="宋体" w:hAnsi="宋体" w:eastAsia="宋体"/>
                <w:szCs w:val="24"/>
              </w:rPr>
              <w:t>该分公司所属</w:t>
            </w:r>
            <w:r>
              <w:rPr>
                <w:rFonts w:hint="eastAsia" w:ascii="宋体" w:hAnsi="宋体" w:eastAsia="宋体" w:cs="黑体"/>
                <w:szCs w:val="24"/>
              </w:rPr>
              <w:t>总公司</w:t>
            </w:r>
            <w:r>
              <w:rPr>
                <w:rStyle w:val="96"/>
                <w:rFonts w:hint="eastAsia" w:ascii="宋体" w:hAnsi="宋体" w:eastAsia="宋体"/>
                <w:sz w:val="24"/>
                <w:szCs w:val="24"/>
              </w:rPr>
              <w:t>（总所）</w:t>
            </w:r>
            <w:r>
              <w:rPr>
                <w:rFonts w:ascii="宋体" w:hAnsi="宋体" w:eastAsia="宋体"/>
                <w:szCs w:val="24"/>
              </w:rPr>
              <w:t>存在</w:t>
            </w:r>
            <w:r>
              <w:rPr>
                <w:rFonts w:hint="eastAsia" w:ascii="宋体" w:hAnsi="宋体" w:eastAsia="宋体"/>
                <w:szCs w:val="24"/>
              </w:rPr>
              <w:t>不良信用</w:t>
            </w:r>
            <w:r>
              <w:rPr>
                <w:rFonts w:ascii="宋体" w:hAnsi="宋体" w:eastAsia="宋体"/>
                <w:szCs w:val="24"/>
              </w:rPr>
              <w:t>记录的</w:t>
            </w:r>
            <w:r>
              <w:rPr>
                <w:rFonts w:hint="eastAsia" w:ascii="宋体" w:hAnsi="宋体" w:eastAsia="宋体"/>
                <w:szCs w:val="24"/>
              </w:rPr>
              <w:t>，视同供应商存在不良信用记录</w:t>
            </w:r>
            <w:r>
              <w:rPr>
                <w:rFonts w:ascii="宋体" w:hAnsi="宋体" w:eastAsia="宋体"/>
                <w:szCs w:val="24"/>
              </w:rPr>
              <w:t>。</w:t>
            </w:r>
            <w:r>
              <w:rPr>
                <w:rFonts w:hint="eastAsia" w:ascii="宋体" w:hAnsi="宋体" w:eastAsia="宋体"/>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670" w:hRule="atLeast"/>
          <w:jc w:val="center"/>
        </w:trPr>
        <w:tc>
          <w:tcPr>
            <w:tcW w:w="1104" w:type="dxa"/>
            <w:vAlign w:val="center"/>
          </w:tcPr>
          <w:p>
            <w:pPr>
              <w:numPr>
                <w:ilvl w:val="0"/>
                <w:numId w:val="15"/>
              </w:numPr>
              <w:snapToGrid w:val="0"/>
              <w:spacing w:line="288" w:lineRule="auto"/>
              <w:ind w:hanging="540"/>
              <w:jc w:val="center"/>
              <w:rPr>
                <w:rFonts w:ascii="宋体" w:hAnsi="宋体" w:eastAsia="宋体"/>
                <w:b/>
                <w:szCs w:val="24"/>
              </w:rPr>
            </w:pPr>
          </w:p>
        </w:tc>
        <w:tc>
          <w:tcPr>
            <w:tcW w:w="8780" w:type="dxa"/>
            <w:vAlign w:val="center"/>
          </w:tcPr>
          <w:p>
            <w:pPr>
              <w:snapToGrid w:val="0"/>
              <w:spacing w:line="288" w:lineRule="auto"/>
              <w:rPr>
                <w:rFonts w:ascii="宋体" w:hAnsi="宋体" w:eastAsia="宋体"/>
                <w:color w:val="FF0000"/>
                <w:szCs w:val="24"/>
              </w:rPr>
            </w:pPr>
            <w:r>
              <w:rPr>
                <w:rFonts w:hint="eastAsia" w:ascii="宋体" w:hAnsi="宋体" w:eastAsia="宋体"/>
                <w:szCs w:val="24"/>
              </w:rPr>
              <w:t>成功购买本谈判文件的供应商。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670" w:hRule="atLeast"/>
          <w:jc w:val="center"/>
        </w:trPr>
        <w:tc>
          <w:tcPr>
            <w:tcW w:w="1104" w:type="dxa"/>
            <w:vAlign w:val="center"/>
          </w:tcPr>
          <w:p>
            <w:pPr>
              <w:numPr>
                <w:ilvl w:val="0"/>
                <w:numId w:val="15"/>
              </w:numPr>
              <w:snapToGrid w:val="0"/>
              <w:spacing w:line="288" w:lineRule="auto"/>
              <w:ind w:hanging="540"/>
              <w:jc w:val="center"/>
              <w:rPr>
                <w:rFonts w:ascii="宋体" w:hAnsi="宋体" w:eastAsia="宋体"/>
                <w:b/>
                <w:szCs w:val="24"/>
              </w:rPr>
            </w:pPr>
          </w:p>
        </w:tc>
        <w:tc>
          <w:tcPr>
            <w:tcW w:w="8780" w:type="dxa"/>
            <w:vAlign w:val="center"/>
          </w:tcPr>
          <w:p>
            <w:pPr>
              <w:snapToGrid w:val="0"/>
              <w:spacing w:line="288" w:lineRule="auto"/>
              <w:rPr>
                <w:rFonts w:ascii="宋体" w:hAnsi="宋体" w:eastAsia="宋体"/>
                <w:szCs w:val="24"/>
              </w:rPr>
            </w:pPr>
            <w:r>
              <w:rPr>
                <w:rFonts w:hint="eastAsia" w:ascii="宋体" w:hAnsi="宋体" w:eastAsia="宋体"/>
                <w:szCs w:val="24"/>
              </w:rPr>
              <w:t>本项目</w:t>
            </w:r>
            <w:r>
              <w:rPr>
                <w:rFonts w:hint="eastAsia" w:ascii="宋体" w:hAnsi="宋体" w:eastAsia="宋体"/>
                <w:szCs w:val="24"/>
                <w:u w:val="single"/>
              </w:rPr>
              <w:t xml:space="preserve"> 不 </w:t>
            </w:r>
            <w:r>
              <w:rPr>
                <w:rFonts w:hint="eastAsia" w:ascii="宋体" w:hAnsi="宋体" w:eastAsia="宋体"/>
                <w:szCs w:val="24"/>
              </w:rPr>
              <w:t>接受联合体形式参加采购活动。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670" w:hRule="atLeast"/>
          <w:jc w:val="center"/>
        </w:trPr>
        <w:tc>
          <w:tcPr>
            <w:tcW w:w="1104" w:type="dxa"/>
            <w:vAlign w:val="center"/>
          </w:tcPr>
          <w:p>
            <w:pPr>
              <w:numPr>
                <w:ilvl w:val="0"/>
                <w:numId w:val="15"/>
              </w:numPr>
              <w:snapToGrid w:val="0"/>
              <w:spacing w:line="288" w:lineRule="auto"/>
              <w:ind w:hanging="540"/>
              <w:jc w:val="center"/>
              <w:rPr>
                <w:rFonts w:ascii="宋体" w:hAnsi="宋体" w:eastAsia="宋体"/>
                <w:b/>
                <w:szCs w:val="24"/>
              </w:rPr>
            </w:pPr>
          </w:p>
        </w:tc>
        <w:tc>
          <w:tcPr>
            <w:tcW w:w="8780" w:type="dxa"/>
            <w:vAlign w:val="center"/>
          </w:tcPr>
          <w:p>
            <w:pPr>
              <w:snapToGrid w:val="0"/>
              <w:spacing w:line="288" w:lineRule="auto"/>
              <w:rPr>
                <w:rFonts w:ascii="宋体" w:hAnsi="宋体" w:eastAsia="宋体"/>
                <w:szCs w:val="24"/>
              </w:rPr>
            </w:pPr>
            <w:r>
              <w:rPr>
                <w:rFonts w:hint="eastAsia" w:ascii="宋体" w:hAnsi="宋体" w:eastAsia="宋体"/>
                <w:szCs w:val="24"/>
              </w:rPr>
              <w:t>响应供应商资格声明函已提交并符合谈判文件要求的。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670" w:hRule="atLeast"/>
          <w:jc w:val="center"/>
        </w:trPr>
        <w:tc>
          <w:tcPr>
            <w:tcW w:w="1104" w:type="dxa"/>
            <w:vAlign w:val="center"/>
          </w:tcPr>
          <w:p>
            <w:pPr>
              <w:numPr>
                <w:ilvl w:val="0"/>
                <w:numId w:val="15"/>
              </w:numPr>
              <w:snapToGrid w:val="0"/>
              <w:spacing w:line="288" w:lineRule="auto"/>
              <w:ind w:hanging="540"/>
              <w:jc w:val="center"/>
              <w:rPr>
                <w:rFonts w:ascii="宋体" w:hAnsi="宋体" w:eastAsia="宋体"/>
                <w:b/>
                <w:szCs w:val="24"/>
              </w:rPr>
            </w:pPr>
          </w:p>
        </w:tc>
        <w:tc>
          <w:tcPr>
            <w:tcW w:w="8780" w:type="dxa"/>
            <w:vAlign w:val="center"/>
          </w:tcPr>
          <w:p>
            <w:pPr>
              <w:snapToGrid w:val="0"/>
              <w:spacing w:line="288" w:lineRule="auto"/>
              <w:rPr>
                <w:rFonts w:ascii="宋体" w:hAnsi="宋体" w:eastAsia="宋体"/>
                <w:szCs w:val="24"/>
              </w:rPr>
            </w:pPr>
            <w:r>
              <w:rPr>
                <w:rFonts w:hint="eastAsia" w:ascii="宋体" w:hAnsi="宋体" w:eastAsia="宋体"/>
                <w:szCs w:val="24"/>
              </w:rPr>
              <w:t>按照谈判文件要求签署、盖章且响应文件有法定代表人签字或盖个人名章（或签字人有法定代表人有效授权书）的；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660" w:hRule="atLeast"/>
          <w:jc w:val="center"/>
        </w:trPr>
        <w:tc>
          <w:tcPr>
            <w:tcW w:w="1104" w:type="dxa"/>
            <w:vAlign w:val="center"/>
          </w:tcPr>
          <w:p>
            <w:pPr>
              <w:numPr>
                <w:ilvl w:val="0"/>
                <w:numId w:val="15"/>
              </w:numPr>
              <w:snapToGrid w:val="0"/>
              <w:spacing w:line="288" w:lineRule="auto"/>
              <w:ind w:hanging="540"/>
              <w:jc w:val="center"/>
              <w:rPr>
                <w:rFonts w:ascii="宋体" w:hAnsi="宋体" w:eastAsia="宋体"/>
                <w:b/>
                <w:szCs w:val="24"/>
              </w:rPr>
            </w:pPr>
          </w:p>
        </w:tc>
        <w:tc>
          <w:tcPr>
            <w:tcW w:w="8780" w:type="dxa"/>
            <w:vAlign w:val="center"/>
          </w:tcPr>
          <w:p>
            <w:pPr>
              <w:snapToGrid w:val="0"/>
              <w:spacing w:line="288" w:lineRule="auto"/>
              <w:rPr>
                <w:rFonts w:ascii="宋体" w:hAnsi="宋体" w:eastAsia="宋体"/>
                <w:szCs w:val="24"/>
              </w:rPr>
            </w:pPr>
            <w:r>
              <w:rPr>
                <w:rFonts w:hint="eastAsia" w:ascii="宋体" w:hAnsi="宋体" w:eastAsia="宋体"/>
                <w:szCs w:val="24"/>
              </w:rPr>
              <w:t>谈判函已提交并符合谈判文件要求的，且谈判有效期不少于谈判文件中载明的谈判有效期；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660" w:hRule="atLeast"/>
          <w:jc w:val="center"/>
        </w:trPr>
        <w:tc>
          <w:tcPr>
            <w:tcW w:w="1104" w:type="dxa"/>
            <w:vAlign w:val="center"/>
          </w:tcPr>
          <w:p>
            <w:pPr>
              <w:numPr>
                <w:ilvl w:val="0"/>
                <w:numId w:val="15"/>
              </w:numPr>
              <w:snapToGrid w:val="0"/>
              <w:spacing w:line="288" w:lineRule="auto"/>
              <w:ind w:hanging="540"/>
              <w:jc w:val="center"/>
              <w:rPr>
                <w:rFonts w:ascii="宋体" w:hAnsi="宋体" w:eastAsia="宋体"/>
                <w:b/>
                <w:szCs w:val="24"/>
              </w:rPr>
            </w:pPr>
          </w:p>
        </w:tc>
        <w:tc>
          <w:tcPr>
            <w:tcW w:w="8780" w:type="dxa"/>
            <w:vAlign w:val="center"/>
          </w:tcPr>
          <w:p>
            <w:pPr>
              <w:snapToGrid w:val="0"/>
              <w:spacing w:line="288" w:lineRule="auto"/>
              <w:rPr>
                <w:rFonts w:ascii="宋体" w:hAnsi="宋体" w:eastAsia="宋体"/>
                <w:color w:val="00B050"/>
                <w:szCs w:val="24"/>
              </w:rPr>
            </w:pPr>
            <w:r>
              <w:rPr>
                <w:rFonts w:hint="eastAsia" w:ascii="宋体" w:hAnsi="宋体" w:eastAsia="宋体"/>
                <w:szCs w:val="24"/>
              </w:rPr>
              <w:t>响应供应商按谈判文件要求缴纳谈判保证金的；</w:t>
            </w:r>
            <w:r>
              <w:rPr>
                <w:rFonts w:ascii="宋体" w:hAnsi="宋体" w:eastAsia="宋体"/>
                <w:szCs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660" w:hRule="atLeast"/>
          <w:jc w:val="center"/>
        </w:trPr>
        <w:tc>
          <w:tcPr>
            <w:tcW w:w="1104" w:type="dxa"/>
            <w:vAlign w:val="center"/>
          </w:tcPr>
          <w:p>
            <w:pPr>
              <w:numPr>
                <w:ilvl w:val="0"/>
                <w:numId w:val="15"/>
              </w:numPr>
              <w:snapToGrid w:val="0"/>
              <w:spacing w:line="288" w:lineRule="auto"/>
              <w:ind w:hanging="540"/>
              <w:jc w:val="center"/>
              <w:rPr>
                <w:rFonts w:ascii="宋体" w:hAnsi="宋体" w:eastAsia="宋体"/>
                <w:b/>
                <w:szCs w:val="24"/>
              </w:rPr>
            </w:pPr>
          </w:p>
        </w:tc>
        <w:tc>
          <w:tcPr>
            <w:tcW w:w="8780" w:type="dxa"/>
            <w:vAlign w:val="center"/>
          </w:tcPr>
          <w:p>
            <w:pPr>
              <w:snapToGrid w:val="0"/>
              <w:spacing w:line="288" w:lineRule="auto"/>
              <w:rPr>
                <w:rFonts w:ascii="宋体" w:hAnsi="宋体" w:eastAsia="宋体"/>
                <w:color w:val="FF0000"/>
                <w:szCs w:val="24"/>
              </w:rPr>
            </w:pPr>
            <w:r>
              <w:rPr>
                <w:rFonts w:hint="eastAsia" w:ascii="宋体" w:hAnsi="宋体" w:eastAsia="宋体"/>
                <w:szCs w:val="24"/>
              </w:rPr>
              <w:t xml:space="preserve">响应文件完全满足谈判文件中标注★号条款的；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660" w:hRule="atLeast"/>
          <w:jc w:val="center"/>
        </w:trPr>
        <w:tc>
          <w:tcPr>
            <w:tcW w:w="1104" w:type="dxa"/>
            <w:vAlign w:val="center"/>
          </w:tcPr>
          <w:p>
            <w:pPr>
              <w:numPr>
                <w:ilvl w:val="0"/>
                <w:numId w:val="15"/>
              </w:numPr>
              <w:snapToGrid w:val="0"/>
              <w:spacing w:line="288" w:lineRule="auto"/>
              <w:ind w:hanging="540"/>
              <w:jc w:val="center"/>
              <w:rPr>
                <w:rFonts w:ascii="宋体" w:hAnsi="宋体" w:eastAsia="宋体"/>
                <w:b/>
                <w:szCs w:val="24"/>
              </w:rPr>
            </w:pPr>
          </w:p>
        </w:tc>
        <w:tc>
          <w:tcPr>
            <w:tcW w:w="8780" w:type="dxa"/>
            <w:vAlign w:val="center"/>
          </w:tcPr>
          <w:p>
            <w:pPr>
              <w:snapToGrid w:val="0"/>
              <w:spacing w:line="288" w:lineRule="auto"/>
              <w:ind w:left="1"/>
              <w:rPr>
                <w:rFonts w:ascii="宋体" w:hAnsi="宋体" w:eastAsia="宋体"/>
                <w:szCs w:val="24"/>
              </w:rPr>
            </w:pPr>
            <w:r>
              <w:rPr>
                <w:rFonts w:hint="eastAsia" w:ascii="宋体" w:hAnsi="宋体" w:eastAsia="宋体"/>
                <w:szCs w:val="24"/>
              </w:rPr>
              <w:t>最后报价未超过本项目最高限价的；</w:t>
            </w:r>
          </w:p>
          <w:p>
            <w:pPr>
              <w:snapToGrid w:val="0"/>
              <w:spacing w:line="288" w:lineRule="auto"/>
              <w:ind w:left="360" w:hanging="360" w:hangingChars="150"/>
              <w:rPr>
                <w:rFonts w:ascii="宋体" w:hAnsi="宋体" w:eastAsia="宋体"/>
                <w:szCs w:val="24"/>
              </w:rPr>
            </w:pPr>
            <w:r>
              <w:rPr>
                <w:rFonts w:hint="eastAsia" w:ascii="宋体" w:hAnsi="宋体" w:eastAsia="宋体"/>
                <w:szCs w:val="24"/>
              </w:rPr>
              <w:t>注：本评审项由谈判小组对供应商提交的最后报价进行评审。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660" w:hRule="atLeast"/>
          <w:jc w:val="center"/>
        </w:trPr>
        <w:tc>
          <w:tcPr>
            <w:tcW w:w="1104" w:type="dxa"/>
            <w:vAlign w:val="center"/>
          </w:tcPr>
          <w:p>
            <w:pPr>
              <w:numPr>
                <w:ilvl w:val="0"/>
                <w:numId w:val="15"/>
              </w:numPr>
              <w:snapToGrid w:val="0"/>
              <w:spacing w:line="288" w:lineRule="auto"/>
              <w:ind w:hanging="540"/>
              <w:jc w:val="center"/>
              <w:rPr>
                <w:rFonts w:ascii="宋体" w:hAnsi="宋体" w:eastAsia="宋体"/>
                <w:b/>
                <w:szCs w:val="24"/>
              </w:rPr>
            </w:pPr>
          </w:p>
        </w:tc>
        <w:tc>
          <w:tcPr>
            <w:tcW w:w="8780" w:type="dxa"/>
            <w:vAlign w:val="center"/>
          </w:tcPr>
          <w:p>
            <w:pPr>
              <w:snapToGrid w:val="0"/>
              <w:spacing w:line="288" w:lineRule="auto"/>
              <w:rPr>
                <w:rFonts w:ascii="宋体" w:hAnsi="宋体" w:eastAsia="宋体"/>
                <w:b/>
                <w:bCs w:val="0"/>
                <w:color w:val="595959"/>
                <w:szCs w:val="24"/>
                <w:shd w:val="pct10" w:color="auto" w:fill="FFFFFF"/>
              </w:rPr>
            </w:pPr>
            <w:r>
              <w:rPr>
                <w:rFonts w:hint="eastAsia" w:ascii="宋体" w:hAnsi="宋体" w:eastAsia="宋体"/>
                <w:szCs w:val="24"/>
              </w:rPr>
              <w:t>响应文件未出现选择性报价或有附加条件报价的情形；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660" w:hRule="atLeast"/>
          <w:jc w:val="center"/>
        </w:trPr>
        <w:tc>
          <w:tcPr>
            <w:tcW w:w="1104" w:type="dxa"/>
            <w:vAlign w:val="center"/>
          </w:tcPr>
          <w:p>
            <w:pPr>
              <w:numPr>
                <w:ilvl w:val="0"/>
                <w:numId w:val="15"/>
              </w:numPr>
              <w:snapToGrid w:val="0"/>
              <w:spacing w:line="288" w:lineRule="auto"/>
              <w:ind w:hanging="540"/>
              <w:jc w:val="center"/>
              <w:rPr>
                <w:rFonts w:ascii="宋体" w:hAnsi="宋体" w:eastAsia="宋体"/>
                <w:b/>
                <w:szCs w:val="24"/>
              </w:rPr>
            </w:pPr>
          </w:p>
        </w:tc>
        <w:tc>
          <w:tcPr>
            <w:tcW w:w="8780" w:type="dxa"/>
            <w:vAlign w:val="center"/>
          </w:tcPr>
          <w:p>
            <w:pPr>
              <w:snapToGrid w:val="0"/>
              <w:spacing w:line="288" w:lineRule="auto"/>
              <w:rPr>
                <w:rFonts w:ascii="宋体" w:hAnsi="宋体" w:eastAsia="宋体"/>
                <w:szCs w:val="24"/>
              </w:rPr>
            </w:pPr>
            <w:r>
              <w:rPr>
                <w:rFonts w:hint="eastAsia" w:ascii="宋体" w:hAnsi="宋体" w:eastAsia="宋体"/>
                <w:szCs w:val="24"/>
              </w:rPr>
              <w:t>响应文件没有谈判文件中规定的其它无效响应条款的；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660" w:hRule="atLeast"/>
          <w:jc w:val="center"/>
        </w:trPr>
        <w:tc>
          <w:tcPr>
            <w:tcW w:w="1104" w:type="dxa"/>
            <w:vAlign w:val="center"/>
          </w:tcPr>
          <w:p>
            <w:pPr>
              <w:numPr>
                <w:ilvl w:val="0"/>
                <w:numId w:val="15"/>
              </w:numPr>
              <w:snapToGrid w:val="0"/>
              <w:spacing w:line="288" w:lineRule="auto"/>
              <w:ind w:hanging="540"/>
              <w:jc w:val="center"/>
              <w:rPr>
                <w:rFonts w:ascii="宋体" w:hAnsi="宋体" w:eastAsia="宋体"/>
                <w:b/>
                <w:szCs w:val="24"/>
              </w:rPr>
            </w:pPr>
          </w:p>
        </w:tc>
        <w:tc>
          <w:tcPr>
            <w:tcW w:w="8780" w:type="dxa"/>
            <w:vAlign w:val="center"/>
          </w:tcPr>
          <w:p>
            <w:pPr>
              <w:snapToGrid w:val="0"/>
              <w:spacing w:line="288" w:lineRule="auto"/>
              <w:rPr>
                <w:rFonts w:ascii="宋体" w:hAnsi="宋体" w:eastAsia="宋体"/>
                <w:szCs w:val="24"/>
              </w:rPr>
            </w:pPr>
            <w:r>
              <w:rPr>
                <w:rFonts w:hint="eastAsia" w:ascii="宋体" w:hAnsi="宋体" w:eastAsia="宋体"/>
                <w:szCs w:val="24"/>
              </w:rPr>
              <w:t>响应文件没有出现有关法律、法规、规章规定属于无效响应的条款。</w:t>
            </w:r>
          </w:p>
        </w:tc>
      </w:tr>
    </w:tbl>
    <w:p>
      <w:pPr>
        <w:spacing w:before="312" w:beforeLines="100" w:after="312" w:afterLines="100"/>
        <w:rPr>
          <w:rFonts w:ascii="宋体" w:hAnsi="宋体" w:eastAsia="宋体"/>
          <w:b/>
          <w:szCs w:val="24"/>
        </w:rPr>
      </w:pPr>
    </w:p>
    <w:p>
      <w:pPr>
        <w:numPr>
          <w:ilvl w:val="0"/>
          <w:numId w:val="17"/>
        </w:numPr>
        <w:snapToGrid w:val="0"/>
        <w:spacing w:line="360" w:lineRule="auto"/>
        <w:rPr>
          <w:rFonts w:ascii="黑体" w:hAnsi="黑体" w:eastAsia="黑体"/>
          <w:b/>
          <w:sz w:val="32"/>
          <w:szCs w:val="32"/>
        </w:rPr>
      </w:pPr>
      <w:r>
        <w:rPr>
          <w:b/>
          <w:sz w:val="32"/>
          <w:szCs w:val="32"/>
        </w:rPr>
        <w:br w:type="page"/>
      </w:r>
      <w:bookmarkStart w:id="18" w:name="_Toc17800093"/>
      <w:bookmarkStart w:id="19" w:name="_Toc17800311"/>
      <w:bookmarkStart w:id="20" w:name="_Toc17799798"/>
      <w:bookmarkStart w:id="21" w:name="_Toc39947671"/>
      <w:bookmarkStart w:id="22" w:name="_Toc17799736"/>
    </w:p>
    <w:p>
      <w:pPr>
        <w:snapToGrid w:val="0"/>
        <w:spacing w:line="360" w:lineRule="auto"/>
        <w:jc w:val="center"/>
        <w:outlineLvl w:val="0"/>
        <w:rPr>
          <w:rFonts w:ascii="黑体" w:hAnsi="黑体" w:eastAsia="黑体"/>
          <w:b/>
          <w:bCs w:val="0"/>
          <w:sz w:val="32"/>
          <w:szCs w:val="32"/>
        </w:rPr>
      </w:pPr>
      <w:r>
        <w:rPr>
          <w:rFonts w:ascii="黑体" w:hAnsi="黑体" w:eastAsia="黑体"/>
          <w:b/>
          <w:sz w:val="32"/>
          <w:szCs w:val="32"/>
        </w:rPr>
        <w:t>第</w:t>
      </w:r>
      <w:r>
        <w:rPr>
          <w:rFonts w:hint="eastAsia" w:ascii="黑体" w:hAnsi="黑体" w:eastAsia="黑体"/>
          <w:b/>
          <w:sz w:val="32"/>
          <w:szCs w:val="32"/>
        </w:rPr>
        <w:t>四</w:t>
      </w:r>
      <w:r>
        <w:rPr>
          <w:rFonts w:ascii="黑体" w:hAnsi="黑体" w:eastAsia="黑体"/>
          <w:b/>
          <w:sz w:val="32"/>
          <w:szCs w:val="32"/>
        </w:rPr>
        <w:t>章 谈判须知</w:t>
      </w:r>
      <w:bookmarkEnd w:id="18"/>
      <w:bookmarkEnd w:id="19"/>
      <w:bookmarkEnd w:id="20"/>
      <w:bookmarkEnd w:id="21"/>
      <w:bookmarkEnd w:id="22"/>
    </w:p>
    <w:p>
      <w:pPr>
        <w:snapToGrid w:val="0"/>
        <w:spacing w:line="360" w:lineRule="auto"/>
        <w:jc w:val="center"/>
        <w:outlineLvl w:val="1"/>
        <w:rPr>
          <w:rFonts w:ascii="黑体" w:hAnsi="黑体" w:eastAsia="黑体"/>
          <w:b/>
          <w:bCs w:val="0"/>
          <w:sz w:val="32"/>
          <w:szCs w:val="32"/>
        </w:rPr>
      </w:pPr>
      <w:bookmarkStart w:id="23" w:name="_Toc17800312"/>
      <w:bookmarkStart w:id="24" w:name="_Toc17799799"/>
      <w:bookmarkStart w:id="25" w:name="_Toc39947672"/>
      <w:bookmarkStart w:id="26" w:name="_Toc17800094"/>
      <w:r>
        <w:rPr>
          <w:rFonts w:hint="eastAsia" w:ascii="黑体" w:hAnsi="黑体" w:eastAsia="黑体"/>
          <w:b/>
          <w:sz w:val="32"/>
          <w:szCs w:val="32"/>
        </w:rPr>
        <w:t>第一部分  谈判须知前附表</w:t>
      </w:r>
      <w:bookmarkEnd w:id="23"/>
      <w:bookmarkEnd w:id="24"/>
      <w:bookmarkEnd w:id="25"/>
      <w:bookmarkEnd w:id="26"/>
    </w:p>
    <w:p>
      <w:pPr>
        <w:spacing w:line="360" w:lineRule="auto"/>
        <w:ind w:right="-1" w:firstLine="388" w:firstLineChars="162"/>
        <w:rPr>
          <w:rFonts w:ascii="宋体" w:hAnsi="宋体" w:eastAsia="宋体"/>
          <w:szCs w:val="24"/>
        </w:rPr>
      </w:pPr>
      <w:r>
        <w:rPr>
          <w:rFonts w:hint="eastAsia" w:ascii="宋体" w:hAnsi="宋体" w:eastAsia="宋体"/>
          <w:szCs w:val="24"/>
        </w:rPr>
        <w:t>本谈判须知前附表的条款项号与《谈判须知通用条款》的条款项号一一对应，是对《谈判须知通用条款》补充、修改和完善，如果有矛盾之处，应以本谈判须知前附表为准。</w:t>
      </w:r>
    </w:p>
    <w:tbl>
      <w:tblPr>
        <w:tblStyle w:val="40"/>
        <w:tblW w:w="1014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903"/>
        <w:gridCol w:w="1418"/>
        <w:gridCol w:w="654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179" w:type="dxa"/>
            <w:gridSpan w:val="2"/>
            <w:vAlign w:val="center"/>
          </w:tcPr>
          <w:p>
            <w:pPr>
              <w:snapToGrid w:val="0"/>
              <w:spacing w:line="288" w:lineRule="auto"/>
              <w:jc w:val="center"/>
              <w:rPr>
                <w:rFonts w:ascii="宋体" w:hAnsi="宋体" w:eastAsia="宋体"/>
                <w:b/>
                <w:szCs w:val="24"/>
              </w:rPr>
            </w:pPr>
            <w:r>
              <w:rPr>
                <w:rFonts w:ascii="宋体" w:hAnsi="宋体" w:eastAsia="宋体"/>
                <w:b/>
                <w:szCs w:val="24"/>
              </w:rPr>
              <w:t>条款</w:t>
            </w:r>
            <w:r>
              <w:rPr>
                <w:rFonts w:hint="eastAsia" w:ascii="宋体" w:hAnsi="宋体" w:eastAsia="宋体"/>
                <w:b/>
                <w:szCs w:val="24"/>
              </w:rPr>
              <w:t>项</w:t>
            </w:r>
            <w:r>
              <w:rPr>
                <w:rFonts w:ascii="宋体" w:hAnsi="宋体" w:eastAsia="宋体"/>
                <w:b/>
                <w:szCs w:val="24"/>
              </w:rPr>
              <w:t>号</w:t>
            </w:r>
          </w:p>
        </w:tc>
        <w:tc>
          <w:tcPr>
            <w:tcW w:w="1418" w:type="dxa"/>
            <w:vAlign w:val="center"/>
          </w:tcPr>
          <w:p>
            <w:pPr>
              <w:snapToGrid w:val="0"/>
              <w:spacing w:line="288" w:lineRule="auto"/>
              <w:jc w:val="center"/>
              <w:rPr>
                <w:rFonts w:ascii="宋体" w:hAnsi="宋体" w:eastAsia="宋体"/>
                <w:b/>
                <w:szCs w:val="24"/>
              </w:rPr>
            </w:pPr>
            <w:r>
              <w:rPr>
                <w:rFonts w:hint="eastAsia" w:ascii="宋体" w:hAnsi="宋体" w:eastAsia="宋体"/>
                <w:b/>
                <w:szCs w:val="24"/>
              </w:rPr>
              <w:t>内容</w:t>
            </w:r>
          </w:p>
        </w:tc>
        <w:tc>
          <w:tcPr>
            <w:tcW w:w="6546" w:type="dxa"/>
            <w:vAlign w:val="center"/>
          </w:tcPr>
          <w:p>
            <w:pPr>
              <w:snapToGrid w:val="0"/>
              <w:spacing w:line="288" w:lineRule="auto"/>
              <w:jc w:val="center"/>
              <w:rPr>
                <w:rFonts w:ascii="宋体" w:hAnsi="宋体" w:eastAsia="宋体"/>
                <w:b/>
                <w:szCs w:val="24"/>
              </w:rPr>
            </w:pPr>
            <w:r>
              <w:rPr>
                <w:rFonts w:hint="eastAsia" w:ascii="宋体" w:hAnsi="宋体" w:eastAsia="宋体"/>
                <w:b/>
                <w:szCs w:val="24"/>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0143" w:type="dxa"/>
            <w:gridSpan w:val="4"/>
            <w:vAlign w:val="center"/>
          </w:tcPr>
          <w:p>
            <w:pPr>
              <w:snapToGrid w:val="0"/>
              <w:spacing w:line="288" w:lineRule="auto"/>
              <w:jc w:val="center"/>
              <w:rPr>
                <w:rFonts w:ascii="宋体" w:hAnsi="宋体" w:eastAsia="宋体"/>
                <w:szCs w:val="24"/>
              </w:rPr>
            </w:pPr>
            <w:r>
              <w:rPr>
                <w:rFonts w:hint="eastAsia" w:ascii="宋体" w:hAnsi="宋体" w:eastAsia="宋体"/>
                <w:b/>
                <w:szCs w:val="24"/>
              </w:rPr>
              <w:t>一、总</w:t>
            </w:r>
            <w:r>
              <w:rPr>
                <w:rFonts w:ascii="宋体" w:hAnsi="宋体" w:eastAsia="宋体"/>
                <w:b/>
                <w:szCs w:val="24"/>
              </w:rPr>
              <w:t xml:space="preserve"> 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11" w:hRule="atLeast"/>
          <w:jc w:val="center"/>
        </w:trPr>
        <w:tc>
          <w:tcPr>
            <w:tcW w:w="1276" w:type="dxa"/>
            <w:vAlign w:val="center"/>
          </w:tcPr>
          <w:p>
            <w:pPr>
              <w:snapToGrid w:val="0"/>
              <w:spacing w:line="288" w:lineRule="auto"/>
              <w:jc w:val="center"/>
              <w:rPr>
                <w:rFonts w:ascii="宋体" w:hAnsi="宋体" w:eastAsia="宋体"/>
                <w:szCs w:val="24"/>
              </w:rPr>
            </w:pPr>
            <w:r>
              <w:rPr>
                <w:rFonts w:hint="eastAsia" w:ascii="宋体" w:hAnsi="宋体" w:eastAsia="宋体"/>
                <w:szCs w:val="24"/>
              </w:rPr>
              <w:t>（二）</w:t>
            </w:r>
          </w:p>
        </w:tc>
        <w:tc>
          <w:tcPr>
            <w:tcW w:w="903" w:type="dxa"/>
            <w:vAlign w:val="center"/>
          </w:tcPr>
          <w:p>
            <w:pPr>
              <w:snapToGrid w:val="0"/>
              <w:spacing w:line="288" w:lineRule="auto"/>
              <w:jc w:val="center"/>
              <w:rPr>
                <w:rFonts w:ascii="宋体" w:hAnsi="宋体" w:eastAsia="宋体"/>
                <w:szCs w:val="24"/>
              </w:rPr>
            </w:pPr>
            <w:r>
              <w:rPr>
                <w:rFonts w:hint="eastAsia" w:ascii="宋体" w:hAnsi="宋体" w:eastAsia="宋体"/>
                <w:szCs w:val="24"/>
              </w:rPr>
              <w:t>2.</w:t>
            </w:r>
          </w:p>
        </w:tc>
        <w:tc>
          <w:tcPr>
            <w:tcW w:w="1418" w:type="dxa"/>
            <w:vAlign w:val="center"/>
          </w:tcPr>
          <w:p>
            <w:pPr>
              <w:snapToGrid w:val="0"/>
              <w:spacing w:line="288" w:lineRule="auto"/>
              <w:jc w:val="center"/>
              <w:rPr>
                <w:rFonts w:ascii="宋体" w:hAnsi="宋体" w:eastAsia="宋体"/>
                <w:szCs w:val="24"/>
              </w:rPr>
            </w:pPr>
            <w:r>
              <w:rPr>
                <w:rFonts w:hint="eastAsia" w:ascii="宋体" w:hAnsi="宋体" w:eastAsia="宋体"/>
              </w:rPr>
              <w:t>资金来源</w:t>
            </w:r>
          </w:p>
        </w:tc>
        <w:tc>
          <w:tcPr>
            <w:tcW w:w="6546" w:type="dxa"/>
            <w:vAlign w:val="center"/>
          </w:tcPr>
          <w:p>
            <w:pPr>
              <w:tabs>
                <w:tab w:val="left" w:pos="459"/>
                <w:tab w:val="left" w:pos="601"/>
              </w:tabs>
              <w:adjustRightInd w:val="0"/>
              <w:snapToGrid w:val="0"/>
              <w:spacing w:line="288" w:lineRule="auto"/>
              <w:rPr>
                <w:rFonts w:ascii="宋体" w:hAnsi="宋体" w:eastAsia="宋体"/>
                <w:szCs w:val="24"/>
              </w:rPr>
            </w:pPr>
            <w:r>
              <w:rPr>
                <w:rFonts w:hint="eastAsia" w:ascii="宋体" w:hAnsi="宋体" w:eastAsia="宋体"/>
                <w:szCs w:val="24"/>
              </w:rPr>
              <w:t>使用财政性资金，但本项目采购内容不在集中采购目录以内或在采购限额标准以下( 不纳入政府采购管理范围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10143" w:type="dxa"/>
            <w:gridSpan w:val="4"/>
            <w:vAlign w:val="center"/>
          </w:tcPr>
          <w:p>
            <w:pPr>
              <w:tabs>
                <w:tab w:val="left" w:pos="459"/>
                <w:tab w:val="left" w:pos="601"/>
              </w:tabs>
              <w:adjustRightInd w:val="0"/>
              <w:snapToGrid w:val="0"/>
              <w:spacing w:line="288" w:lineRule="auto"/>
              <w:jc w:val="center"/>
              <w:rPr>
                <w:rFonts w:ascii="宋体" w:hAnsi="宋体" w:eastAsia="宋体"/>
                <w:szCs w:val="24"/>
              </w:rPr>
            </w:pPr>
            <w:r>
              <w:rPr>
                <w:rFonts w:hint="eastAsia" w:ascii="宋体" w:hAnsi="宋体" w:eastAsia="宋体"/>
                <w:b/>
                <w:szCs w:val="24"/>
              </w:rPr>
              <w:t>二、谈判文件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61" w:hRule="atLeast"/>
          <w:jc w:val="center"/>
        </w:trPr>
        <w:tc>
          <w:tcPr>
            <w:tcW w:w="1276" w:type="dxa"/>
            <w:vAlign w:val="center"/>
          </w:tcPr>
          <w:p>
            <w:pPr>
              <w:snapToGrid w:val="0"/>
              <w:spacing w:line="288" w:lineRule="auto"/>
              <w:jc w:val="center"/>
              <w:rPr>
                <w:rFonts w:ascii="宋体" w:hAnsi="宋体" w:eastAsia="宋体"/>
                <w:szCs w:val="24"/>
              </w:rPr>
            </w:pPr>
            <w:r>
              <w:rPr>
                <w:rFonts w:hint="eastAsia" w:ascii="宋体" w:hAnsi="宋体" w:eastAsia="宋体"/>
                <w:szCs w:val="24"/>
              </w:rPr>
              <w:t>（三）</w:t>
            </w:r>
          </w:p>
        </w:tc>
        <w:tc>
          <w:tcPr>
            <w:tcW w:w="903" w:type="dxa"/>
            <w:vAlign w:val="center"/>
          </w:tcPr>
          <w:p>
            <w:pPr>
              <w:snapToGrid w:val="0"/>
              <w:spacing w:line="288" w:lineRule="auto"/>
              <w:jc w:val="center"/>
              <w:rPr>
                <w:rFonts w:ascii="宋体" w:hAnsi="宋体" w:eastAsia="宋体"/>
                <w:szCs w:val="24"/>
              </w:rPr>
            </w:pPr>
            <w:r>
              <w:rPr>
                <w:rFonts w:hint="eastAsia" w:ascii="宋体" w:hAnsi="宋体" w:eastAsia="宋体"/>
                <w:szCs w:val="24"/>
              </w:rPr>
              <w:t>1.</w:t>
            </w:r>
          </w:p>
        </w:tc>
        <w:tc>
          <w:tcPr>
            <w:tcW w:w="1418" w:type="dxa"/>
            <w:vAlign w:val="center"/>
          </w:tcPr>
          <w:p>
            <w:pPr>
              <w:snapToGrid w:val="0"/>
              <w:spacing w:line="288" w:lineRule="auto"/>
              <w:jc w:val="center"/>
              <w:rPr>
                <w:rFonts w:ascii="宋体" w:hAnsi="宋体" w:eastAsia="宋体"/>
                <w:szCs w:val="24"/>
              </w:rPr>
            </w:pPr>
            <w:r>
              <w:rPr>
                <w:rFonts w:hint="eastAsia" w:ascii="宋体" w:hAnsi="宋体" w:eastAsia="宋体"/>
                <w:szCs w:val="24"/>
              </w:rPr>
              <w:t>现场考察或答疑会</w:t>
            </w:r>
          </w:p>
        </w:tc>
        <w:tc>
          <w:tcPr>
            <w:tcW w:w="6546" w:type="dxa"/>
            <w:vAlign w:val="center"/>
          </w:tcPr>
          <w:p>
            <w:pPr>
              <w:tabs>
                <w:tab w:val="left" w:pos="459"/>
                <w:tab w:val="left" w:pos="601"/>
              </w:tabs>
              <w:adjustRightInd w:val="0"/>
              <w:snapToGrid w:val="0"/>
              <w:spacing w:line="288" w:lineRule="auto"/>
              <w:rPr>
                <w:rFonts w:ascii="宋体" w:hAnsi="宋体" w:eastAsia="宋体"/>
                <w:szCs w:val="24"/>
              </w:rPr>
            </w:pPr>
            <w:r>
              <w:rPr>
                <w:rFonts w:hint="eastAsia" w:ascii="宋体" w:hAnsi="宋体" w:eastAsia="宋体"/>
                <w:szCs w:val="24"/>
              </w:rPr>
              <w:t>不举行；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10143" w:type="dxa"/>
            <w:gridSpan w:val="4"/>
            <w:vAlign w:val="center"/>
          </w:tcPr>
          <w:p>
            <w:pPr>
              <w:snapToGrid w:val="0"/>
              <w:spacing w:line="288" w:lineRule="auto"/>
              <w:jc w:val="center"/>
              <w:rPr>
                <w:rFonts w:ascii="宋体" w:hAnsi="宋体" w:eastAsia="宋体"/>
                <w:b/>
                <w:szCs w:val="24"/>
              </w:rPr>
            </w:pPr>
            <w:r>
              <w:rPr>
                <w:rFonts w:ascii="宋体" w:hAnsi="宋体" w:eastAsia="宋体"/>
                <w:b/>
                <w:szCs w:val="24"/>
              </w:rPr>
              <w:t>三、</w:t>
            </w:r>
            <w:r>
              <w:rPr>
                <w:rFonts w:hint="eastAsia" w:ascii="宋体" w:hAnsi="宋体" w:eastAsia="宋体"/>
                <w:b/>
                <w:szCs w:val="24"/>
              </w:rPr>
              <w:t>响应</w:t>
            </w:r>
            <w:r>
              <w:rPr>
                <w:rFonts w:ascii="宋体" w:hAnsi="宋体" w:eastAsia="宋体"/>
                <w:b/>
                <w:szCs w:val="24"/>
              </w:rPr>
              <w:t>文件的编制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276" w:type="dxa"/>
            <w:vMerge w:val="restart"/>
            <w:vAlign w:val="center"/>
          </w:tcPr>
          <w:p>
            <w:pPr>
              <w:snapToGrid w:val="0"/>
              <w:spacing w:line="288" w:lineRule="auto"/>
              <w:jc w:val="center"/>
              <w:rPr>
                <w:rFonts w:ascii="宋体" w:hAnsi="宋体" w:eastAsia="宋体"/>
                <w:szCs w:val="24"/>
              </w:rPr>
            </w:pPr>
            <w:r>
              <w:rPr>
                <w:rFonts w:hint="eastAsia" w:ascii="宋体" w:hAnsi="宋体" w:eastAsia="宋体"/>
                <w:szCs w:val="24"/>
              </w:rPr>
              <w:t>（四）</w:t>
            </w:r>
          </w:p>
        </w:tc>
        <w:tc>
          <w:tcPr>
            <w:tcW w:w="903" w:type="dxa"/>
            <w:vAlign w:val="center"/>
          </w:tcPr>
          <w:p>
            <w:pPr>
              <w:snapToGrid w:val="0"/>
              <w:spacing w:line="288" w:lineRule="auto"/>
              <w:jc w:val="center"/>
              <w:rPr>
                <w:rFonts w:ascii="宋体" w:hAnsi="宋体" w:eastAsia="宋体"/>
                <w:szCs w:val="24"/>
              </w:rPr>
            </w:pPr>
            <w:r>
              <w:rPr>
                <w:rFonts w:hint="eastAsia" w:ascii="宋体" w:hAnsi="宋体" w:eastAsia="宋体"/>
                <w:szCs w:val="24"/>
              </w:rPr>
              <w:t>1</w:t>
            </w:r>
            <w:r>
              <w:rPr>
                <w:rFonts w:ascii="宋体" w:hAnsi="宋体" w:eastAsia="宋体"/>
                <w:szCs w:val="24"/>
              </w:rPr>
              <w:t>.</w:t>
            </w:r>
          </w:p>
        </w:tc>
        <w:tc>
          <w:tcPr>
            <w:tcW w:w="1418" w:type="dxa"/>
            <w:vAlign w:val="center"/>
          </w:tcPr>
          <w:p>
            <w:pPr>
              <w:snapToGrid w:val="0"/>
              <w:spacing w:line="288" w:lineRule="auto"/>
              <w:jc w:val="center"/>
              <w:rPr>
                <w:rFonts w:ascii="宋体" w:hAnsi="宋体" w:eastAsia="宋体"/>
                <w:szCs w:val="24"/>
              </w:rPr>
            </w:pPr>
            <w:r>
              <w:rPr>
                <w:rFonts w:hint="eastAsia" w:ascii="宋体" w:hAnsi="宋体" w:eastAsia="宋体"/>
                <w:szCs w:val="24"/>
              </w:rPr>
              <w:t>响应文件式样和份数</w:t>
            </w:r>
          </w:p>
        </w:tc>
        <w:tc>
          <w:tcPr>
            <w:tcW w:w="6546" w:type="dxa"/>
            <w:vAlign w:val="center"/>
          </w:tcPr>
          <w:p>
            <w:pPr>
              <w:numPr>
                <w:ilvl w:val="0"/>
                <w:numId w:val="18"/>
              </w:numPr>
              <w:tabs>
                <w:tab w:val="left" w:pos="601"/>
              </w:tabs>
              <w:autoSpaceDE w:val="0"/>
              <w:autoSpaceDN w:val="0"/>
              <w:adjustRightInd w:val="0"/>
              <w:snapToGrid w:val="0"/>
              <w:spacing w:line="288" w:lineRule="auto"/>
              <w:ind w:left="601" w:hanging="601"/>
              <w:jc w:val="left"/>
              <w:rPr>
                <w:rFonts w:ascii="宋体" w:hAnsi="宋体" w:eastAsia="宋体"/>
                <w:szCs w:val="24"/>
              </w:rPr>
            </w:pPr>
            <w:r>
              <w:rPr>
                <w:rFonts w:ascii="宋体" w:hAnsi="宋体" w:eastAsia="宋体"/>
                <w:szCs w:val="24"/>
              </w:rPr>
              <w:t>正本一份，副本</w:t>
            </w:r>
            <w:r>
              <w:rPr>
                <w:rFonts w:hint="eastAsia" w:ascii="宋体" w:hAnsi="宋体" w:eastAsia="宋体"/>
                <w:szCs w:val="24"/>
              </w:rPr>
              <w:t>三</w:t>
            </w:r>
            <w:r>
              <w:rPr>
                <w:rFonts w:ascii="宋体" w:hAnsi="宋体" w:eastAsia="宋体"/>
                <w:szCs w:val="24"/>
              </w:rPr>
              <w:t>份，电子</w:t>
            </w:r>
            <w:r>
              <w:rPr>
                <w:rFonts w:hint="eastAsia" w:ascii="宋体" w:hAnsi="宋体" w:eastAsia="宋体"/>
                <w:szCs w:val="24"/>
              </w:rPr>
              <w:t>介质</w:t>
            </w:r>
            <w:r>
              <w:rPr>
                <w:rFonts w:hint="eastAsia" w:ascii="宋体" w:hAnsi="宋体"/>
              </w:rPr>
              <w:t>一式二</w:t>
            </w:r>
            <w:r>
              <w:rPr>
                <w:rFonts w:ascii="宋体" w:hAnsi="宋体"/>
              </w:rPr>
              <w:t>份</w:t>
            </w:r>
            <w:r>
              <w:rPr>
                <w:rFonts w:ascii="宋体" w:hAnsi="宋体" w:eastAsia="宋体"/>
                <w:szCs w:val="24"/>
              </w:rPr>
              <w:t>。</w:t>
            </w:r>
          </w:p>
          <w:p>
            <w:pPr>
              <w:numPr>
                <w:ilvl w:val="0"/>
                <w:numId w:val="18"/>
              </w:numPr>
              <w:tabs>
                <w:tab w:val="left" w:pos="601"/>
              </w:tabs>
              <w:autoSpaceDE w:val="0"/>
              <w:autoSpaceDN w:val="0"/>
              <w:adjustRightInd w:val="0"/>
              <w:snapToGrid w:val="0"/>
              <w:spacing w:line="288" w:lineRule="auto"/>
              <w:ind w:left="601" w:hanging="601"/>
              <w:jc w:val="left"/>
              <w:rPr>
                <w:rFonts w:ascii="宋体" w:hAnsi="宋体" w:eastAsia="宋体"/>
                <w:szCs w:val="24"/>
              </w:rPr>
            </w:pPr>
            <w:r>
              <w:rPr>
                <w:rFonts w:hint="eastAsia" w:ascii="宋体" w:hAnsi="宋体" w:eastAsia="宋体"/>
                <w:szCs w:val="24"/>
                <w:lang w:eastAsia="zh-TW"/>
              </w:rPr>
              <w:t>响应文件的副本可采用正本的复印件。每套响应文件须清楚地标明“正本”或</w:t>
            </w:r>
            <w:r>
              <w:rPr>
                <w:rFonts w:hint="eastAsia" w:ascii="宋体" w:hAnsi="宋体" w:eastAsia="宋体"/>
                <w:szCs w:val="24"/>
              </w:rPr>
              <w:t>“副</w:t>
            </w:r>
            <w:r>
              <w:rPr>
                <w:rFonts w:hint="eastAsia" w:ascii="宋体" w:hAnsi="宋体" w:eastAsia="宋体"/>
                <w:szCs w:val="24"/>
                <w:lang w:eastAsia="zh-TW"/>
              </w:rPr>
              <w:t>本</w:t>
            </w:r>
            <w:r>
              <w:rPr>
                <w:rFonts w:hint="eastAsia" w:ascii="宋体" w:hAnsi="宋体" w:eastAsia="宋体"/>
                <w:szCs w:val="24"/>
              </w:rPr>
              <w:t>”。若副本与正本不符，以正本为准。</w:t>
            </w:r>
          </w:p>
          <w:p>
            <w:pPr>
              <w:numPr>
                <w:ilvl w:val="0"/>
                <w:numId w:val="18"/>
              </w:numPr>
              <w:tabs>
                <w:tab w:val="left" w:pos="601"/>
              </w:tabs>
              <w:autoSpaceDE w:val="0"/>
              <w:autoSpaceDN w:val="0"/>
              <w:adjustRightInd w:val="0"/>
              <w:snapToGrid w:val="0"/>
              <w:spacing w:line="288" w:lineRule="auto"/>
              <w:ind w:left="601" w:hanging="601"/>
              <w:jc w:val="left"/>
              <w:rPr>
                <w:rFonts w:ascii="宋体" w:hAnsi="宋体" w:eastAsia="宋体"/>
                <w:szCs w:val="24"/>
              </w:rPr>
            </w:pPr>
            <w:r>
              <w:rPr>
                <w:rFonts w:hint="eastAsia" w:ascii="宋体" w:hAnsi="宋体" w:eastAsia="宋体"/>
                <w:szCs w:val="24"/>
              </w:rPr>
              <w:t>电子介质是指将按照谈判文件要求签署、盖章后的正本响应文件扫描成PDF格式后拷贝至无病毒无密码的U盘或光盘。</w:t>
            </w:r>
          </w:p>
          <w:p>
            <w:pPr>
              <w:numPr>
                <w:ilvl w:val="0"/>
                <w:numId w:val="18"/>
              </w:numPr>
              <w:tabs>
                <w:tab w:val="left" w:pos="601"/>
              </w:tabs>
              <w:autoSpaceDE w:val="0"/>
              <w:autoSpaceDN w:val="0"/>
              <w:adjustRightInd w:val="0"/>
              <w:snapToGrid w:val="0"/>
              <w:spacing w:line="288" w:lineRule="auto"/>
              <w:ind w:left="601" w:hanging="601"/>
              <w:jc w:val="left"/>
              <w:rPr>
                <w:rFonts w:ascii="宋体" w:hAnsi="宋体" w:eastAsia="宋体"/>
                <w:szCs w:val="24"/>
              </w:rPr>
            </w:pPr>
            <w:r>
              <w:rPr>
                <w:rFonts w:hint="eastAsia" w:ascii="宋体" w:hAnsi="宋体" w:eastAsia="宋体"/>
                <w:szCs w:val="24"/>
              </w:rPr>
              <w:t>若电子介质的响应文件</w:t>
            </w:r>
            <w:r>
              <w:rPr>
                <w:rFonts w:hint="eastAsia" w:ascii="宋体" w:hAnsi="宋体" w:eastAsia="宋体"/>
                <w:szCs w:val="24"/>
                <w:lang w:eastAsia="zh-TW"/>
              </w:rPr>
              <w:t>与</w:t>
            </w:r>
            <w:r>
              <w:rPr>
                <w:rFonts w:hint="eastAsia" w:ascii="宋体" w:hAnsi="宋体" w:eastAsia="宋体"/>
                <w:szCs w:val="24"/>
              </w:rPr>
              <w:t>纸质响应文件</w:t>
            </w:r>
            <w:r>
              <w:rPr>
                <w:rFonts w:hint="eastAsia" w:ascii="宋体" w:hAnsi="宋体" w:eastAsia="宋体"/>
                <w:szCs w:val="24"/>
                <w:lang w:eastAsia="zh-TW"/>
              </w:rPr>
              <w:t>不符</w:t>
            </w:r>
            <w:r>
              <w:rPr>
                <w:rFonts w:hint="eastAsia" w:ascii="宋体" w:hAnsi="宋体" w:eastAsia="宋体"/>
                <w:szCs w:val="24"/>
              </w:rPr>
              <w:t>，</w:t>
            </w:r>
            <w:r>
              <w:rPr>
                <w:rFonts w:hint="eastAsia" w:ascii="宋体" w:hAnsi="宋体" w:eastAsia="宋体"/>
                <w:szCs w:val="24"/>
                <w:lang w:eastAsia="zh-TW"/>
              </w:rPr>
              <w:t>以</w:t>
            </w:r>
            <w:r>
              <w:rPr>
                <w:rFonts w:hint="eastAsia" w:ascii="宋体" w:hAnsi="宋体" w:eastAsia="宋体"/>
                <w:szCs w:val="24"/>
              </w:rPr>
              <w:t>纸质响应文件</w:t>
            </w:r>
            <w:r>
              <w:rPr>
                <w:rFonts w:hint="eastAsia" w:ascii="宋体" w:hAnsi="宋体" w:eastAsia="宋体"/>
                <w:szCs w:val="24"/>
                <w:lang w:eastAsia="zh-TW"/>
              </w:rPr>
              <w:t>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276" w:type="dxa"/>
            <w:vMerge w:val="continue"/>
            <w:vAlign w:val="center"/>
          </w:tcPr>
          <w:p>
            <w:pPr>
              <w:snapToGrid w:val="0"/>
              <w:spacing w:line="288" w:lineRule="auto"/>
              <w:jc w:val="center"/>
              <w:rPr>
                <w:rFonts w:ascii="宋体" w:hAnsi="宋体" w:eastAsia="宋体"/>
                <w:szCs w:val="24"/>
              </w:rPr>
            </w:pPr>
          </w:p>
        </w:tc>
        <w:tc>
          <w:tcPr>
            <w:tcW w:w="903" w:type="dxa"/>
            <w:vAlign w:val="center"/>
          </w:tcPr>
          <w:p>
            <w:pPr>
              <w:snapToGrid w:val="0"/>
              <w:spacing w:line="288" w:lineRule="auto"/>
              <w:jc w:val="center"/>
              <w:rPr>
                <w:rFonts w:ascii="宋体" w:hAnsi="宋体" w:eastAsia="宋体"/>
                <w:szCs w:val="24"/>
              </w:rPr>
            </w:pPr>
            <w:r>
              <w:rPr>
                <w:rFonts w:hint="eastAsia" w:ascii="宋体" w:hAnsi="宋体" w:eastAsia="宋体"/>
                <w:szCs w:val="24"/>
              </w:rPr>
              <w:t>2.</w:t>
            </w:r>
          </w:p>
        </w:tc>
        <w:tc>
          <w:tcPr>
            <w:tcW w:w="1418" w:type="dxa"/>
            <w:vAlign w:val="center"/>
          </w:tcPr>
          <w:p>
            <w:pPr>
              <w:snapToGrid w:val="0"/>
              <w:spacing w:line="288" w:lineRule="auto"/>
              <w:jc w:val="center"/>
              <w:rPr>
                <w:rFonts w:ascii="宋体" w:hAnsi="宋体" w:eastAsia="宋体"/>
                <w:szCs w:val="24"/>
              </w:rPr>
            </w:pPr>
            <w:r>
              <w:rPr>
                <w:rFonts w:hint="eastAsia" w:ascii="宋体" w:hAnsi="宋体" w:eastAsia="宋体"/>
                <w:szCs w:val="24"/>
              </w:rPr>
              <w:t>单独密封资料</w:t>
            </w:r>
          </w:p>
        </w:tc>
        <w:tc>
          <w:tcPr>
            <w:tcW w:w="6546" w:type="dxa"/>
            <w:vAlign w:val="center"/>
          </w:tcPr>
          <w:p>
            <w:pPr>
              <w:tabs>
                <w:tab w:val="left" w:pos="601"/>
              </w:tabs>
              <w:adjustRightInd w:val="0"/>
              <w:snapToGrid w:val="0"/>
              <w:spacing w:line="288" w:lineRule="auto"/>
              <w:jc w:val="left"/>
              <w:rPr>
                <w:rFonts w:ascii="宋体" w:hAnsi="宋体" w:eastAsia="宋体"/>
                <w:szCs w:val="24"/>
              </w:rPr>
            </w:pPr>
            <w:r>
              <w:rPr>
                <w:rFonts w:hint="eastAsia" w:ascii="宋体" w:hAnsi="宋体" w:eastAsia="宋体"/>
                <w:szCs w:val="24"/>
              </w:rPr>
              <w:t>响应供应商还应将下述资料一并单独密封提交，并在信封上标明“单独密封资料”字样，为了方便后续相关事宜的办理。</w:t>
            </w:r>
          </w:p>
          <w:p>
            <w:pPr>
              <w:pStyle w:val="98"/>
              <w:numPr>
                <w:ilvl w:val="0"/>
                <w:numId w:val="19"/>
              </w:numPr>
              <w:tabs>
                <w:tab w:val="left" w:pos="676"/>
              </w:tabs>
              <w:adjustRightInd w:val="0"/>
              <w:snapToGrid w:val="0"/>
              <w:spacing w:line="288" w:lineRule="auto"/>
              <w:ind w:left="676" w:hanging="676" w:firstLineChars="0"/>
              <w:jc w:val="left"/>
              <w:rPr>
                <w:rFonts w:ascii="宋体" w:hAnsi="宋体" w:eastAsia="宋体"/>
                <w:sz w:val="24"/>
                <w:szCs w:val="24"/>
              </w:rPr>
            </w:pPr>
            <w:r>
              <w:rPr>
                <w:rFonts w:hint="eastAsia" w:ascii="宋体" w:hAnsi="宋体" w:eastAsia="宋体"/>
                <w:sz w:val="24"/>
                <w:szCs w:val="24"/>
              </w:rPr>
              <w:t>退谈判保证金说明；</w:t>
            </w:r>
          </w:p>
          <w:p>
            <w:pPr>
              <w:pStyle w:val="98"/>
              <w:numPr>
                <w:ilvl w:val="0"/>
                <w:numId w:val="19"/>
              </w:numPr>
              <w:tabs>
                <w:tab w:val="left" w:pos="676"/>
              </w:tabs>
              <w:adjustRightInd w:val="0"/>
              <w:snapToGrid w:val="0"/>
              <w:spacing w:line="288" w:lineRule="auto"/>
              <w:ind w:left="676" w:hanging="676" w:firstLineChars="0"/>
              <w:jc w:val="left"/>
              <w:rPr>
                <w:rFonts w:ascii="宋体" w:hAnsi="宋体" w:eastAsia="宋体"/>
                <w:sz w:val="24"/>
                <w:szCs w:val="24"/>
              </w:rPr>
            </w:pPr>
            <w:r>
              <w:rPr>
                <w:rFonts w:hint="eastAsia" w:ascii="宋体" w:hAnsi="宋体" w:eastAsia="宋体"/>
                <w:sz w:val="24"/>
                <w:szCs w:val="24"/>
              </w:rPr>
              <w:t>电子介质；</w:t>
            </w:r>
          </w:p>
          <w:p>
            <w:pPr>
              <w:pStyle w:val="98"/>
              <w:numPr>
                <w:ilvl w:val="0"/>
                <w:numId w:val="19"/>
              </w:numPr>
              <w:tabs>
                <w:tab w:val="left" w:pos="676"/>
              </w:tabs>
              <w:adjustRightInd w:val="0"/>
              <w:snapToGrid w:val="0"/>
              <w:spacing w:line="288" w:lineRule="auto"/>
              <w:ind w:left="676" w:hanging="676" w:firstLineChars="0"/>
              <w:jc w:val="left"/>
              <w:rPr>
                <w:rFonts w:ascii="宋体" w:hAnsi="宋体" w:eastAsia="宋体"/>
                <w:sz w:val="24"/>
                <w:szCs w:val="24"/>
              </w:rPr>
            </w:pPr>
            <w:r>
              <w:rPr>
                <w:rFonts w:hint="eastAsia" w:ascii="宋体" w:hAnsi="宋体" w:eastAsia="宋体"/>
                <w:sz w:val="24"/>
                <w:szCs w:val="24"/>
              </w:rPr>
              <w:t>开票资料说明函；</w:t>
            </w:r>
          </w:p>
          <w:p>
            <w:pPr>
              <w:pStyle w:val="98"/>
              <w:numPr>
                <w:ilvl w:val="0"/>
                <w:numId w:val="19"/>
              </w:numPr>
              <w:tabs>
                <w:tab w:val="left" w:pos="676"/>
              </w:tabs>
              <w:adjustRightInd w:val="0"/>
              <w:snapToGrid w:val="0"/>
              <w:spacing w:line="288" w:lineRule="auto"/>
              <w:ind w:left="676" w:hanging="676" w:firstLineChars="0"/>
              <w:jc w:val="left"/>
              <w:rPr>
                <w:rFonts w:ascii="宋体" w:hAnsi="宋体" w:eastAsia="宋体"/>
                <w:sz w:val="24"/>
                <w:szCs w:val="24"/>
              </w:rPr>
            </w:pPr>
            <w:r>
              <w:rPr>
                <w:rFonts w:hint="eastAsia" w:ascii="宋体" w:hAnsi="宋体" w:eastAsia="宋体"/>
                <w:sz w:val="24"/>
                <w:szCs w:val="24"/>
              </w:rPr>
              <w:t>营业执照复印件（或事业单位法人证书或社会团体法人登记证书）。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276" w:type="dxa"/>
            <w:vMerge w:val="restart"/>
            <w:vAlign w:val="center"/>
          </w:tcPr>
          <w:p>
            <w:pPr>
              <w:snapToGrid w:val="0"/>
              <w:spacing w:line="288" w:lineRule="auto"/>
              <w:jc w:val="center"/>
              <w:rPr>
                <w:rFonts w:ascii="宋体" w:hAnsi="宋体" w:eastAsia="宋体"/>
                <w:szCs w:val="24"/>
              </w:rPr>
            </w:pPr>
            <w:r>
              <w:rPr>
                <w:rFonts w:hint="eastAsia" w:ascii="宋体" w:hAnsi="宋体" w:eastAsia="宋体"/>
                <w:szCs w:val="24"/>
              </w:rPr>
              <w:t>（五）</w:t>
            </w:r>
          </w:p>
        </w:tc>
        <w:tc>
          <w:tcPr>
            <w:tcW w:w="903" w:type="dxa"/>
            <w:vAlign w:val="center"/>
          </w:tcPr>
          <w:p>
            <w:pPr>
              <w:snapToGrid w:val="0"/>
              <w:spacing w:line="288" w:lineRule="auto"/>
              <w:jc w:val="center"/>
              <w:rPr>
                <w:rFonts w:ascii="宋体" w:hAnsi="宋体" w:eastAsia="宋体"/>
                <w:szCs w:val="24"/>
              </w:rPr>
            </w:pPr>
            <w:r>
              <w:rPr>
                <w:rFonts w:hint="eastAsia" w:ascii="宋体" w:hAnsi="宋体" w:eastAsia="宋体"/>
                <w:szCs w:val="24"/>
              </w:rPr>
              <w:t>1.</w:t>
            </w:r>
          </w:p>
        </w:tc>
        <w:tc>
          <w:tcPr>
            <w:tcW w:w="1418" w:type="dxa"/>
            <w:vAlign w:val="center"/>
          </w:tcPr>
          <w:p>
            <w:pPr>
              <w:snapToGrid w:val="0"/>
              <w:spacing w:line="288" w:lineRule="auto"/>
              <w:jc w:val="center"/>
              <w:rPr>
                <w:rFonts w:ascii="宋体" w:hAnsi="宋体" w:eastAsia="宋体"/>
                <w:szCs w:val="24"/>
              </w:rPr>
            </w:pPr>
            <w:r>
              <w:rPr>
                <w:rFonts w:hint="eastAsia" w:ascii="宋体" w:hAnsi="宋体" w:eastAsia="宋体"/>
                <w:szCs w:val="24"/>
              </w:rPr>
              <w:t>谈判报价</w:t>
            </w:r>
          </w:p>
        </w:tc>
        <w:tc>
          <w:tcPr>
            <w:tcW w:w="6546" w:type="dxa"/>
            <w:vAlign w:val="center"/>
          </w:tcPr>
          <w:p>
            <w:pPr>
              <w:pStyle w:val="98"/>
              <w:numPr>
                <w:ilvl w:val="0"/>
                <w:numId w:val="20"/>
              </w:numPr>
              <w:tabs>
                <w:tab w:val="left" w:pos="459"/>
                <w:tab w:val="left" w:pos="601"/>
              </w:tabs>
              <w:adjustRightInd w:val="0"/>
              <w:snapToGrid w:val="0"/>
              <w:spacing w:line="288" w:lineRule="auto"/>
              <w:ind w:left="608" w:hanging="524" w:firstLineChars="0"/>
              <w:rPr>
                <w:rFonts w:ascii="宋体" w:hAnsi="宋体" w:eastAsia="宋体"/>
                <w:sz w:val="24"/>
                <w:szCs w:val="24"/>
              </w:rPr>
            </w:pPr>
            <w:r>
              <w:rPr>
                <w:rFonts w:hint="eastAsia" w:ascii="宋体" w:hAnsi="宋体" w:eastAsia="宋体"/>
                <w:sz w:val="24"/>
                <w:szCs w:val="24"/>
              </w:rPr>
              <w:t>谈判总报价中不得包含谈判文件要求以外的内容，否则，在评审时不予核减。</w:t>
            </w:r>
          </w:p>
          <w:p>
            <w:pPr>
              <w:pStyle w:val="98"/>
              <w:numPr>
                <w:ilvl w:val="0"/>
                <w:numId w:val="20"/>
              </w:numPr>
              <w:tabs>
                <w:tab w:val="left" w:pos="459"/>
                <w:tab w:val="left" w:pos="601"/>
              </w:tabs>
              <w:adjustRightInd w:val="0"/>
              <w:snapToGrid w:val="0"/>
              <w:spacing w:line="288" w:lineRule="auto"/>
              <w:ind w:left="608" w:hanging="524" w:firstLineChars="0"/>
              <w:rPr>
                <w:rFonts w:ascii="宋体" w:hAnsi="宋体" w:eastAsia="宋体"/>
                <w:sz w:val="24"/>
                <w:szCs w:val="24"/>
              </w:rPr>
            </w:pPr>
            <w:r>
              <w:rPr>
                <w:rFonts w:hint="eastAsia" w:ascii="宋体" w:hAnsi="宋体" w:eastAsia="宋体"/>
                <w:sz w:val="24"/>
                <w:szCs w:val="24"/>
              </w:rPr>
              <w:t>若谈判报价有缺漏项的，缺漏项部分的价格视为已包含在他谈判报价中，成交后不作任何调整。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276" w:type="dxa"/>
            <w:vMerge w:val="continue"/>
            <w:vAlign w:val="center"/>
          </w:tcPr>
          <w:p>
            <w:pPr>
              <w:snapToGrid w:val="0"/>
              <w:spacing w:line="288" w:lineRule="auto"/>
              <w:jc w:val="center"/>
              <w:rPr>
                <w:rFonts w:ascii="宋体" w:hAnsi="宋体" w:eastAsia="宋体"/>
                <w:szCs w:val="24"/>
              </w:rPr>
            </w:pPr>
          </w:p>
        </w:tc>
        <w:tc>
          <w:tcPr>
            <w:tcW w:w="903" w:type="dxa"/>
            <w:vAlign w:val="center"/>
          </w:tcPr>
          <w:p>
            <w:pPr>
              <w:snapToGrid w:val="0"/>
              <w:spacing w:line="288" w:lineRule="auto"/>
              <w:jc w:val="center"/>
              <w:rPr>
                <w:rFonts w:ascii="宋体" w:hAnsi="宋体" w:eastAsia="宋体"/>
                <w:szCs w:val="24"/>
              </w:rPr>
            </w:pPr>
            <w:r>
              <w:rPr>
                <w:rFonts w:hint="eastAsia" w:ascii="宋体" w:hAnsi="宋体" w:eastAsia="宋体"/>
                <w:szCs w:val="24"/>
              </w:rPr>
              <w:t>2</w:t>
            </w:r>
          </w:p>
        </w:tc>
        <w:tc>
          <w:tcPr>
            <w:tcW w:w="1418" w:type="dxa"/>
            <w:vAlign w:val="center"/>
          </w:tcPr>
          <w:p>
            <w:pPr>
              <w:snapToGrid w:val="0"/>
              <w:spacing w:line="288" w:lineRule="auto"/>
              <w:jc w:val="center"/>
              <w:rPr>
                <w:rFonts w:ascii="宋体" w:hAnsi="宋体" w:eastAsia="宋体"/>
                <w:szCs w:val="24"/>
              </w:rPr>
            </w:pPr>
            <w:r>
              <w:rPr>
                <w:rFonts w:hint="eastAsia" w:ascii="宋体" w:hAnsi="宋体" w:eastAsia="宋体"/>
                <w:szCs w:val="24"/>
              </w:rPr>
              <w:t>谈判报价</w:t>
            </w:r>
          </w:p>
        </w:tc>
        <w:tc>
          <w:tcPr>
            <w:tcW w:w="6546" w:type="dxa"/>
            <w:vAlign w:val="center"/>
          </w:tcPr>
          <w:p>
            <w:pPr>
              <w:tabs>
                <w:tab w:val="left" w:pos="459"/>
                <w:tab w:val="left" w:pos="601"/>
              </w:tabs>
              <w:adjustRightInd w:val="0"/>
              <w:snapToGrid w:val="0"/>
              <w:spacing w:line="288" w:lineRule="auto"/>
              <w:rPr>
                <w:rFonts w:ascii="宋体" w:hAnsi="宋体" w:eastAsia="宋体"/>
                <w:szCs w:val="24"/>
              </w:rPr>
            </w:pPr>
            <w:r>
              <w:rPr>
                <w:rFonts w:hint="eastAsia" w:ascii="宋体" w:hAnsi="宋体" w:eastAsia="宋体"/>
                <w:szCs w:val="24"/>
                <w:lang w:val="zh-CN"/>
              </w:rPr>
              <w:t>包</w:t>
            </w:r>
            <w:r>
              <w:rPr>
                <w:rFonts w:ascii="宋体" w:hAnsi="宋体" w:eastAsia="宋体"/>
                <w:szCs w:val="24"/>
                <w:lang w:val="zh-CN"/>
              </w:rPr>
              <w:t>括但不</w:t>
            </w:r>
            <w:r>
              <w:rPr>
                <w:rFonts w:hint="eastAsia" w:ascii="宋体" w:hAnsi="宋体" w:eastAsia="宋体"/>
                <w:szCs w:val="24"/>
                <w:lang w:val="zh-CN"/>
              </w:rPr>
              <w:t>仅仅</w:t>
            </w:r>
            <w:r>
              <w:rPr>
                <w:rFonts w:ascii="宋体" w:hAnsi="宋体" w:eastAsia="宋体"/>
                <w:szCs w:val="24"/>
                <w:lang w:val="zh-CN"/>
              </w:rPr>
              <w:t>限于</w:t>
            </w:r>
            <w:r>
              <w:rPr>
                <w:rFonts w:hint="eastAsia" w:ascii="宋体" w:hAnsi="宋体" w:eastAsia="宋体"/>
                <w:szCs w:val="24"/>
                <w:lang w:val="zh-CN"/>
              </w:rPr>
              <w:t>：</w:t>
            </w:r>
            <w:r>
              <w:rPr>
                <w:rFonts w:ascii="宋体" w:hAnsi="宋体" w:eastAsia="宋体"/>
                <w:szCs w:val="24"/>
                <w:lang w:val="zh-CN"/>
              </w:rPr>
              <w:t>项目的</w:t>
            </w:r>
            <w:r>
              <w:rPr>
                <w:rFonts w:hint="eastAsia" w:ascii="宋体" w:hAnsi="宋体" w:eastAsia="宋体"/>
                <w:szCs w:val="24"/>
                <w:lang w:val="zh-CN"/>
              </w:rPr>
              <w:t>服务价格、应向中华人民共和国政府缴纳的增值税和其它税等全部税费</w:t>
            </w:r>
            <w:r>
              <w:rPr>
                <w:rFonts w:ascii="宋体" w:hAnsi="宋体" w:eastAsia="宋体"/>
                <w:szCs w:val="24"/>
                <w:lang w:val="zh-CN"/>
              </w:rPr>
              <w:t>以及</w:t>
            </w:r>
            <w:r>
              <w:rPr>
                <w:rFonts w:hint="eastAsia" w:ascii="宋体" w:hAnsi="宋体" w:eastAsia="宋体"/>
                <w:szCs w:val="24"/>
                <w:lang w:val="zh-CN"/>
              </w:rPr>
              <w:t>履行合同所需的费用、</w:t>
            </w:r>
            <w:r>
              <w:rPr>
                <w:rFonts w:ascii="宋体" w:hAnsi="宋体" w:eastAsia="宋体"/>
                <w:szCs w:val="24"/>
                <w:lang w:val="zh-CN"/>
              </w:rPr>
              <w:t>所有风险、责任等</w:t>
            </w:r>
            <w:r>
              <w:rPr>
                <w:rFonts w:hint="eastAsia" w:ascii="宋体" w:hAnsi="宋体" w:eastAsia="宋体"/>
                <w:szCs w:val="24"/>
                <w:lang w:val="zh-CN"/>
              </w:rPr>
              <w:t>其他一切隐含及不可预见的费用。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276" w:type="dxa"/>
            <w:vMerge w:val="continue"/>
            <w:vAlign w:val="center"/>
          </w:tcPr>
          <w:p>
            <w:pPr>
              <w:snapToGrid w:val="0"/>
              <w:spacing w:line="288" w:lineRule="auto"/>
              <w:jc w:val="center"/>
              <w:rPr>
                <w:rFonts w:ascii="宋体" w:hAnsi="宋体" w:eastAsia="宋体"/>
                <w:szCs w:val="24"/>
              </w:rPr>
            </w:pPr>
          </w:p>
        </w:tc>
        <w:tc>
          <w:tcPr>
            <w:tcW w:w="903" w:type="dxa"/>
            <w:vAlign w:val="center"/>
          </w:tcPr>
          <w:p>
            <w:pPr>
              <w:snapToGrid w:val="0"/>
              <w:spacing w:line="288" w:lineRule="auto"/>
              <w:jc w:val="center"/>
              <w:rPr>
                <w:rFonts w:ascii="宋体" w:hAnsi="宋体" w:eastAsia="宋体"/>
                <w:szCs w:val="24"/>
              </w:rPr>
            </w:pPr>
            <w:r>
              <w:rPr>
                <w:rFonts w:ascii="宋体" w:hAnsi="宋体" w:eastAsia="宋体"/>
                <w:szCs w:val="24"/>
              </w:rPr>
              <w:t>4</w:t>
            </w:r>
            <w:r>
              <w:rPr>
                <w:rFonts w:hint="eastAsia" w:ascii="宋体" w:hAnsi="宋体" w:eastAsia="宋体"/>
                <w:szCs w:val="24"/>
              </w:rPr>
              <w:t>.</w:t>
            </w:r>
          </w:p>
        </w:tc>
        <w:tc>
          <w:tcPr>
            <w:tcW w:w="1418" w:type="dxa"/>
            <w:vAlign w:val="center"/>
          </w:tcPr>
          <w:p>
            <w:pPr>
              <w:snapToGrid w:val="0"/>
              <w:spacing w:line="288" w:lineRule="auto"/>
              <w:jc w:val="center"/>
              <w:rPr>
                <w:rFonts w:ascii="宋体" w:hAnsi="宋体" w:eastAsia="宋体"/>
                <w:szCs w:val="24"/>
              </w:rPr>
            </w:pPr>
            <w:r>
              <w:rPr>
                <w:rFonts w:hint="eastAsia" w:ascii="宋体" w:hAnsi="宋体" w:eastAsia="宋体"/>
                <w:szCs w:val="24"/>
              </w:rPr>
              <w:t>备选方案</w:t>
            </w:r>
          </w:p>
        </w:tc>
        <w:tc>
          <w:tcPr>
            <w:tcW w:w="6546" w:type="dxa"/>
            <w:vAlign w:val="center"/>
          </w:tcPr>
          <w:p>
            <w:pPr>
              <w:tabs>
                <w:tab w:val="left" w:pos="459"/>
                <w:tab w:val="left" w:pos="601"/>
              </w:tabs>
              <w:adjustRightInd w:val="0"/>
              <w:snapToGrid w:val="0"/>
              <w:spacing w:line="288" w:lineRule="auto"/>
              <w:rPr>
                <w:rFonts w:ascii="宋体" w:hAnsi="宋体" w:eastAsia="宋体"/>
                <w:szCs w:val="24"/>
                <w:lang w:val="zh-CN"/>
              </w:rPr>
            </w:pPr>
            <w:r>
              <w:rPr>
                <w:rFonts w:hint="eastAsia" w:ascii="宋体" w:hAnsi="宋体" w:eastAsia="宋体"/>
                <w:szCs w:val="24"/>
                <w:lang w:val="zh-CN"/>
              </w:rPr>
              <w:t>不允许,每项报价或每种规格货物或每项服务只允许有一个报价，否则将被视为</w:t>
            </w:r>
            <w:r>
              <w:rPr>
                <w:rFonts w:hint="eastAsia" w:ascii="宋体" w:hAnsi="宋体" w:eastAsia="宋体"/>
                <w:b/>
                <w:szCs w:val="24"/>
                <w:lang w:val="zh-CN"/>
              </w:rPr>
              <w:t>无效响应</w:t>
            </w:r>
            <w:r>
              <w:rPr>
                <w:rFonts w:hint="eastAsia" w:ascii="宋体" w:hAnsi="宋体" w:eastAsia="宋体"/>
                <w:szCs w:val="24"/>
                <w:lang w:val="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1276" w:type="dxa"/>
            <w:vAlign w:val="center"/>
          </w:tcPr>
          <w:p>
            <w:pPr>
              <w:snapToGrid w:val="0"/>
              <w:spacing w:line="288" w:lineRule="auto"/>
              <w:jc w:val="center"/>
              <w:rPr>
                <w:rFonts w:ascii="宋体" w:hAnsi="宋体" w:eastAsia="宋体"/>
                <w:szCs w:val="24"/>
              </w:rPr>
            </w:pPr>
            <w:r>
              <w:rPr>
                <w:rFonts w:hint="eastAsia" w:ascii="宋体" w:hAnsi="宋体" w:eastAsia="宋体"/>
                <w:szCs w:val="24"/>
              </w:rPr>
              <w:t>（十）</w:t>
            </w:r>
          </w:p>
        </w:tc>
        <w:tc>
          <w:tcPr>
            <w:tcW w:w="903" w:type="dxa"/>
            <w:vAlign w:val="center"/>
          </w:tcPr>
          <w:p>
            <w:pPr>
              <w:snapToGrid w:val="0"/>
              <w:spacing w:line="288" w:lineRule="auto"/>
              <w:jc w:val="center"/>
              <w:rPr>
                <w:rFonts w:ascii="宋体" w:hAnsi="宋体" w:eastAsia="宋体"/>
                <w:szCs w:val="24"/>
              </w:rPr>
            </w:pPr>
            <w:r>
              <w:rPr>
                <w:rFonts w:ascii="宋体" w:hAnsi="宋体" w:eastAsia="宋体"/>
                <w:szCs w:val="24"/>
              </w:rPr>
              <w:t>1</w:t>
            </w:r>
            <w:r>
              <w:rPr>
                <w:rFonts w:hint="eastAsia" w:ascii="宋体" w:hAnsi="宋体" w:eastAsia="宋体"/>
                <w:szCs w:val="24"/>
              </w:rPr>
              <w:t>.</w:t>
            </w:r>
          </w:p>
        </w:tc>
        <w:tc>
          <w:tcPr>
            <w:tcW w:w="1418" w:type="dxa"/>
            <w:vAlign w:val="center"/>
          </w:tcPr>
          <w:p>
            <w:pPr>
              <w:snapToGrid w:val="0"/>
              <w:spacing w:line="288" w:lineRule="auto"/>
              <w:jc w:val="center"/>
              <w:rPr>
                <w:rFonts w:ascii="宋体" w:hAnsi="宋体" w:eastAsia="宋体"/>
                <w:szCs w:val="24"/>
              </w:rPr>
            </w:pPr>
            <w:r>
              <w:rPr>
                <w:rFonts w:hint="eastAsia" w:ascii="宋体" w:hAnsi="宋体" w:eastAsia="宋体"/>
                <w:szCs w:val="24"/>
              </w:rPr>
              <w:t>谈判</w:t>
            </w:r>
            <w:r>
              <w:rPr>
                <w:rFonts w:hint="eastAsia" w:ascii="宋体" w:hAnsi="宋体" w:eastAsia="宋体"/>
                <w:szCs w:val="24"/>
                <w:lang w:eastAsia="zh-TW"/>
              </w:rPr>
              <w:t>保证金</w:t>
            </w:r>
          </w:p>
        </w:tc>
        <w:tc>
          <w:tcPr>
            <w:tcW w:w="6546" w:type="dxa"/>
            <w:vAlign w:val="center"/>
          </w:tcPr>
          <w:p>
            <w:pPr>
              <w:numPr>
                <w:ilvl w:val="0"/>
                <w:numId w:val="21"/>
              </w:numPr>
              <w:adjustRightInd w:val="0"/>
              <w:snapToGrid w:val="0"/>
              <w:spacing w:line="288" w:lineRule="auto"/>
              <w:ind w:left="676" w:hanging="676"/>
              <w:rPr>
                <w:rFonts w:ascii="宋体" w:hAnsi="宋体" w:eastAsia="宋体"/>
                <w:szCs w:val="24"/>
              </w:rPr>
            </w:pPr>
            <w:r>
              <w:rPr>
                <w:rFonts w:hint="eastAsia" w:ascii="宋体" w:hAnsi="宋体" w:eastAsia="宋体"/>
                <w:szCs w:val="24"/>
              </w:rPr>
              <w:t>供应商应在提交响应文件截止时间之前交纳谈判保证金。</w:t>
            </w:r>
          </w:p>
          <w:p>
            <w:pPr>
              <w:numPr>
                <w:ilvl w:val="0"/>
                <w:numId w:val="21"/>
              </w:numPr>
              <w:adjustRightInd w:val="0"/>
              <w:snapToGrid w:val="0"/>
              <w:spacing w:line="288" w:lineRule="auto"/>
              <w:ind w:left="676" w:hanging="676"/>
              <w:rPr>
                <w:rFonts w:ascii="宋体" w:hAnsi="宋体" w:eastAsia="宋体"/>
                <w:szCs w:val="24"/>
              </w:rPr>
            </w:pPr>
            <w:r>
              <w:rPr>
                <w:rFonts w:hint="eastAsia" w:ascii="宋体" w:hAnsi="宋体" w:eastAsia="宋体"/>
                <w:szCs w:val="24"/>
              </w:rPr>
              <w:t>谈判保证金金额、账号信息及相关事项详见</w:t>
            </w:r>
            <w:r>
              <w:rPr>
                <w:rFonts w:hint="eastAsia" w:ascii="宋体" w:hAnsi="宋体" w:eastAsia="宋体"/>
                <w:b/>
                <w:szCs w:val="24"/>
              </w:rPr>
              <w:t>谈判须知前附表</w:t>
            </w:r>
            <w:r>
              <w:rPr>
                <w:rFonts w:hint="eastAsia" w:ascii="宋体" w:hAnsi="宋体" w:eastAsia="宋体"/>
                <w:szCs w:val="24"/>
              </w:rPr>
              <w:t>附件。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276" w:type="dxa"/>
            <w:vAlign w:val="center"/>
          </w:tcPr>
          <w:p>
            <w:pPr>
              <w:snapToGrid w:val="0"/>
              <w:spacing w:line="288" w:lineRule="auto"/>
              <w:jc w:val="center"/>
              <w:rPr>
                <w:rFonts w:ascii="宋体" w:hAnsi="宋体" w:eastAsia="宋体"/>
                <w:szCs w:val="24"/>
              </w:rPr>
            </w:pPr>
            <w:r>
              <w:rPr>
                <w:rFonts w:hint="eastAsia" w:ascii="宋体" w:hAnsi="宋体" w:eastAsia="宋体"/>
                <w:szCs w:val="24"/>
              </w:rPr>
              <w:t>（十一）</w:t>
            </w:r>
          </w:p>
        </w:tc>
        <w:tc>
          <w:tcPr>
            <w:tcW w:w="903" w:type="dxa"/>
            <w:vAlign w:val="center"/>
          </w:tcPr>
          <w:p>
            <w:pPr>
              <w:snapToGrid w:val="0"/>
              <w:spacing w:line="288" w:lineRule="auto"/>
              <w:jc w:val="center"/>
              <w:rPr>
                <w:rFonts w:ascii="宋体" w:hAnsi="宋体" w:eastAsia="宋体"/>
                <w:szCs w:val="24"/>
              </w:rPr>
            </w:pPr>
            <w:r>
              <w:rPr>
                <w:rFonts w:ascii="宋体" w:hAnsi="宋体" w:eastAsia="宋体"/>
                <w:szCs w:val="24"/>
              </w:rPr>
              <w:t>1</w:t>
            </w:r>
            <w:r>
              <w:rPr>
                <w:rFonts w:hint="eastAsia" w:ascii="宋体" w:hAnsi="宋体" w:eastAsia="宋体"/>
                <w:szCs w:val="24"/>
              </w:rPr>
              <w:t>.</w:t>
            </w:r>
          </w:p>
        </w:tc>
        <w:tc>
          <w:tcPr>
            <w:tcW w:w="1418" w:type="dxa"/>
            <w:vAlign w:val="center"/>
          </w:tcPr>
          <w:p>
            <w:pPr>
              <w:snapToGrid w:val="0"/>
              <w:spacing w:line="288" w:lineRule="auto"/>
              <w:jc w:val="center"/>
              <w:rPr>
                <w:rFonts w:ascii="宋体" w:hAnsi="宋体" w:eastAsia="宋体"/>
                <w:szCs w:val="24"/>
              </w:rPr>
            </w:pPr>
            <w:r>
              <w:rPr>
                <w:rFonts w:hint="eastAsia" w:ascii="宋体" w:hAnsi="宋体" w:eastAsia="宋体"/>
                <w:szCs w:val="24"/>
              </w:rPr>
              <w:t>谈判</w:t>
            </w:r>
            <w:r>
              <w:rPr>
                <w:rFonts w:ascii="宋体" w:hAnsi="宋体" w:eastAsia="宋体"/>
                <w:szCs w:val="24"/>
              </w:rPr>
              <w:t>有效期</w:t>
            </w:r>
          </w:p>
        </w:tc>
        <w:tc>
          <w:tcPr>
            <w:tcW w:w="6546" w:type="dxa"/>
            <w:vAlign w:val="center"/>
          </w:tcPr>
          <w:p>
            <w:pPr>
              <w:snapToGrid w:val="0"/>
              <w:spacing w:line="288" w:lineRule="auto"/>
              <w:rPr>
                <w:rFonts w:ascii="宋体" w:hAnsi="宋体" w:eastAsia="宋体"/>
                <w:szCs w:val="24"/>
              </w:rPr>
            </w:pPr>
            <w:r>
              <w:rPr>
                <w:rFonts w:ascii="宋体" w:hAnsi="宋体" w:eastAsia="宋体"/>
                <w:szCs w:val="24"/>
                <w:u w:val="single"/>
              </w:rPr>
              <w:t>90</w:t>
            </w:r>
            <w:r>
              <w:rPr>
                <w:rFonts w:hint="eastAsia" w:ascii="宋体" w:hAnsi="宋体" w:eastAsia="宋体"/>
                <w:szCs w:val="24"/>
              </w:rPr>
              <w:t>日历日。谈判</w:t>
            </w:r>
            <w:r>
              <w:rPr>
                <w:rFonts w:hint="eastAsia" w:ascii="宋体" w:hAnsi="宋体" w:eastAsia="宋体"/>
                <w:szCs w:val="24"/>
                <w:lang w:eastAsia="zh-TW"/>
              </w:rPr>
              <w:t>有效期不足的</w:t>
            </w:r>
            <w:r>
              <w:rPr>
                <w:rFonts w:hint="eastAsia" w:ascii="宋体" w:hAnsi="宋体" w:eastAsia="宋体"/>
                <w:szCs w:val="24"/>
              </w:rPr>
              <w:t>响应，</w:t>
            </w:r>
            <w:r>
              <w:rPr>
                <w:rFonts w:hint="eastAsia" w:ascii="宋体" w:hAnsi="宋体" w:eastAsia="宋体"/>
                <w:szCs w:val="24"/>
                <w:lang w:eastAsia="zh-TW"/>
              </w:rPr>
              <w:t>将被</w:t>
            </w:r>
            <w:r>
              <w:rPr>
                <w:rFonts w:hint="eastAsia" w:ascii="宋体" w:hAnsi="宋体" w:eastAsia="宋体"/>
                <w:szCs w:val="24"/>
              </w:rPr>
              <w:t>视为</w:t>
            </w:r>
            <w:r>
              <w:rPr>
                <w:rFonts w:hint="eastAsia" w:ascii="宋体" w:hAnsi="宋体" w:eastAsia="宋体"/>
                <w:b/>
                <w:szCs w:val="24"/>
              </w:rPr>
              <w:t>无效响应</w:t>
            </w:r>
            <w:r>
              <w:rPr>
                <w:rFonts w:hint="eastAsia" w:ascii="宋体" w:hAnsi="宋体" w:eastAsia="宋体"/>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0143" w:type="dxa"/>
            <w:gridSpan w:val="4"/>
            <w:vAlign w:val="center"/>
          </w:tcPr>
          <w:p>
            <w:pPr>
              <w:tabs>
                <w:tab w:val="left" w:pos="459"/>
                <w:tab w:val="left" w:pos="601"/>
              </w:tabs>
              <w:adjustRightInd w:val="0"/>
              <w:snapToGrid w:val="0"/>
              <w:spacing w:line="288" w:lineRule="auto"/>
              <w:jc w:val="center"/>
              <w:rPr>
                <w:rFonts w:ascii="宋体" w:hAnsi="宋体" w:eastAsia="宋体"/>
                <w:b/>
                <w:bCs w:val="0"/>
                <w:szCs w:val="24"/>
              </w:rPr>
            </w:pPr>
            <w:r>
              <w:rPr>
                <w:rFonts w:hint="eastAsia" w:ascii="宋体" w:hAnsi="宋体" w:eastAsia="宋体"/>
                <w:b/>
                <w:szCs w:val="24"/>
              </w:rPr>
              <w:t>五、竞争性谈判流程与合同签订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1276" w:type="dxa"/>
            <w:vAlign w:val="center"/>
          </w:tcPr>
          <w:p>
            <w:pPr>
              <w:snapToGrid w:val="0"/>
              <w:spacing w:line="288" w:lineRule="auto"/>
              <w:jc w:val="center"/>
              <w:rPr>
                <w:rFonts w:ascii="宋体" w:hAnsi="宋体" w:eastAsia="宋体"/>
                <w:szCs w:val="24"/>
              </w:rPr>
            </w:pPr>
            <w:r>
              <w:rPr>
                <w:rFonts w:hint="eastAsia" w:ascii="宋体" w:hAnsi="宋体" w:eastAsia="宋体"/>
                <w:szCs w:val="24"/>
              </w:rPr>
              <w:t>（二）</w:t>
            </w:r>
          </w:p>
        </w:tc>
        <w:tc>
          <w:tcPr>
            <w:tcW w:w="903" w:type="dxa"/>
            <w:vAlign w:val="center"/>
          </w:tcPr>
          <w:p>
            <w:pPr>
              <w:snapToGrid w:val="0"/>
              <w:spacing w:line="288" w:lineRule="auto"/>
              <w:jc w:val="center"/>
              <w:rPr>
                <w:rFonts w:ascii="宋体" w:hAnsi="宋体" w:eastAsia="宋体"/>
                <w:szCs w:val="24"/>
              </w:rPr>
            </w:pPr>
            <w:r>
              <w:rPr>
                <w:rFonts w:hint="eastAsia" w:ascii="宋体" w:hAnsi="宋体" w:eastAsia="宋体"/>
                <w:szCs w:val="24"/>
              </w:rPr>
              <w:t>1（1）</w:t>
            </w:r>
          </w:p>
        </w:tc>
        <w:tc>
          <w:tcPr>
            <w:tcW w:w="1418" w:type="dxa"/>
            <w:vAlign w:val="center"/>
          </w:tcPr>
          <w:p>
            <w:pPr>
              <w:snapToGrid w:val="0"/>
              <w:spacing w:line="288" w:lineRule="auto"/>
              <w:jc w:val="center"/>
              <w:rPr>
                <w:rFonts w:ascii="宋体" w:hAnsi="宋体" w:eastAsia="宋体"/>
                <w:szCs w:val="24"/>
              </w:rPr>
            </w:pPr>
            <w:r>
              <w:rPr>
                <w:rFonts w:hint="eastAsia" w:ascii="宋体" w:hAnsi="宋体" w:eastAsia="宋体"/>
                <w:szCs w:val="24"/>
              </w:rPr>
              <w:t>谈判小组人数</w:t>
            </w:r>
          </w:p>
        </w:tc>
        <w:tc>
          <w:tcPr>
            <w:tcW w:w="6546" w:type="dxa"/>
            <w:vAlign w:val="center"/>
          </w:tcPr>
          <w:p>
            <w:pPr>
              <w:snapToGrid w:val="0"/>
              <w:spacing w:line="288" w:lineRule="auto"/>
              <w:rPr>
                <w:rFonts w:ascii="宋体" w:hAnsi="宋体" w:eastAsia="宋体"/>
                <w:szCs w:val="24"/>
              </w:rPr>
            </w:pPr>
            <w:r>
              <w:rPr>
                <w:rFonts w:hint="eastAsia" w:ascii="宋体" w:hAnsi="宋体" w:eastAsia="宋体"/>
                <w:szCs w:val="24"/>
                <w:lang w:val="zh-CN"/>
              </w:rPr>
              <w:t>3人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276" w:type="dxa"/>
            <w:vAlign w:val="center"/>
          </w:tcPr>
          <w:p>
            <w:pPr>
              <w:snapToGrid w:val="0"/>
              <w:spacing w:line="288" w:lineRule="auto"/>
              <w:jc w:val="center"/>
              <w:rPr>
                <w:rFonts w:ascii="宋体" w:hAnsi="宋体" w:eastAsia="宋体"/>
                <w:szCs w:val="24"/>
              </w:rPr>
            </w:pPr>
            <w:r>
              <w:rPr>
                <w:rFonts w:hint="eastAsia" w:ascii="宋体" w:hAnsi="宋体" w:eastAsia="宋体"/>
                <w:szCs w:val="24"/>
              </w:rPr>
              <w:t>（三）</w:t>
            </w:r>
          </w:p>
        </w:tc>
        <w:tc>
          <w:tcPr>
            <w:tcW w:w="903" w:type="dxa"/>
            <w:vAlign w:val="center"/>
          </w:tcPr>
          <w:p>
            <w:pPr>
              <w:snapToGrid w:val="0"/>
              <w:spacing w:line="288" w:lineRule="auto"/>
              <w:jc w:val="center"/>
              <w:rPr>
                <w:rFonts w:ascii="宋体" w:hAnsi="宋体" w:eastAsia="宋体"/>
                <w:szCs w:val="24"/>
              </w:rPr>
            </w:pPr>
            <w:r>
              <w:rPr>
                <w:rFonts w:ascii="宋体" w:hAnsi="宋体" w:eastAsia="宋体"/>
                <w:szCs w:val="24"/>
              </w:rPr>
              <w:t>1</w:t>
            </w:r>
            <w:r>
              <w:rPr>
                <w:rFonts w:hint="eastAsia" w:ascii="宋体" w:hAnsi="宋体" w:eastAsia="宋体"/>
                <w:szCs w:val="24"/>
              </w:rPr>
              <w:t>.</w:t>
            </w:r>
          </w:p>
        </w:tc>
        <w:tc>
          <w:tcPr>
            <w:tcW w:w="1418" w:type="dxa"/>
            <w:vAlign w:val="center"/>
          </w:tcPr>
          <w:p>
            <w:pPr>
              <w:snapToGrid w:val="0"/>
              <w:spacing w:line="288" w:lineRule="auto"/>
              <w:jc w:val="center"/>
              <w:rPr>
                <w:rFonts w:ascii="宋体" w:hAnsi="宋体" w:eastAsia="宋体"/>
                <w:szCs w:val="24"/>
              </w:rPr>
            </w:pPr>
            <w:r>
              <w:rPr>
                <w:rFonts w:hint="eastAsia" w:ascii="宋体" w:hAnsi="宋体" w:eastAsia="宋体"/>
                <w:szCs w:val="24"/>
              </w:rPr>
              <w:t>推荐成交候选供应商</w:t>
            </w:r>
          </w:p>
        </w:tc>
        <w:tc>
          <w:tcPr>
            <w:tcW w:w="6546" w:type="dxa"/>
            <w:vAlign w:val="center"/>
          </w:tcPr>
          <w:p>
            <w:pPr>
              <w:snapToGrid w:val="0"/>
              <w:spacing w:line="288" w:lineRule="auto"/>
              <w:jc w:val="left"/>
              <w:rPr>
                <w:rFonts w:ascii="宋体" w:hAnsi="宋体" w:eastAsia="宋体"/>
                <w:bCs w:val="0"/>
                <w:szCs w:val="24"/>
              </w:rPr>
            </w:pPr>
            <w:r>
              <w:rPr>
                <w:rFonts w:hint="eastAsia" w:ascii="宋体" w:hAnsi="宋体" w:eastAsia="宋体"/>
              </w:rPr>
              <w:t>根据最后报价（指因算术修正和落实政府采购政策需进行的价格扣除后的报价，即评审价）由低到高的顺序推荐成交候选供应商</w:t>
            </w:r>
            <w:r>
              <w:rPr>
                <w:rFonts w:hint="eastAsia" w:ascii="宋体" w:hAnsi="宋体" w:eastAsia="宋体"/>
                <w:u w:val="single"/>
              </w:rPr>
              <w:t xml:space="preserve"> </w:t>
            </w:r>
            <w:r>
              <w:rPr>
                <w:rFonts w:ascii="宋体" w:hAnsi="宋体" w:eastAsia="宋体"/>
                <w:u w:val="single"/>
              </w:rPr>
              <w:t>3</w:t>
            </w:r>
            <w:r>
              <w:rPr>
                <w:rFonts w:hint="eastAsia" w:ascii="宋体" w:hAnsi="宋体" w:eastAsia="宋体"/>
              </w:rPr>
              <w:t>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276" w:type="dxa"/>
            <w:vAlign w:val="center"/>
          </w:tcPr>
          <w:p>
            <w:pPr>
              <w:snapToGrid w:val="0"/>
              <w:spacing w:line="288" w:lineRule="auto"/>
              <w:jc w:val="center"/>
              <w:rPr>
                <w:rFonts w:ascii="宋体" w:hAnsi="宋体" w:eastAsia="宋体"/>
                <w:szCs w:val="24"/>
              </w:rPr>
            </w:pPr>
            <w:r>
              <w:rPr>
                <w:rFonts w:hint="eastAsia" w:ascii="宋体" w:hAnsi="宋体" w:eastAsia="宋体"/>
                <w:szCs w:val="24"/>
              </w:rPr>
              <w:t>（六）</w:t>
            </w:r>
          </w:p>
        </w:tc>
        <w:tc>
          <w:tcPr>
            <w:tcW w:w="903" w:type="dxa"/>
            <w:vAlign w:val="center"/>
          </w:tcPr>
          <w:p>
            <w:pPr>
              <w:snapToGrid w:val="0"/>
              <w:spacing w:line="288" w:lineRule="auto"/>
              <w:jc w:val="center"/>
              <w:rPr>
                <w:rFonts w:ascii="宋体" w:hAnsi="宋体" w:eastAsia="宋体"/>
                <w:szCs w:val="24"/>
              </w:rPr>
            </w:pPr>
            <w:r>
              <w:rPr>
                <w:rFonts w:hint="eastAsia" w:ascii="宋体" w:hAnsi="宋体" w:eastAsia="宋体"/>
                <w:szCs w:val="24"/>
              </w:rPr>
              <w:t>1.</w:t>
            </w:r>
          </w:p>
        </w:tc>
        <w:tc>
          <w:tcPr>
            <w:tcW w:w="1418" w:type="dxa"/>
            <w:vAlign w:val="center"/>
          </w:tcPr>
          <w:p>
            <w:pPr>
              <w:snapToGrid w:val="0"/>
              <w:spacing w:line="288" w:lineRule="auto"/>
              <w:jc w:val="center"/>
              <w:rPr>
                <w:rFonts w:ascii="宋体" w:hAnsi="宋体" w:eastAsia="宋体"/>
                <w:bCs w:val="0"/>
                <w:szCs w:val="24"/>
              </w:rPr>
            </w:pPr>
            <w:r>
              <w:rPr>
                <w:rFonts w:hint="eastAsia" w:ascii="宋体" w:hAnsi="宋体" w:eastAsia="宋体"/>
                <w:szCs w:val="24"/>
              </w:rPr>
              <w:t>采购代理服务费</w:t>
            </w:r>
          </w:p>
        </w:tc>
        <w:tc>
          <w:tcPr>
            <w:tcW w:w="6546" w:type="dxa"/>
            <w:vAlign w:val="center"/>
          </w:tcPr>
          <w:p>
            <w:pPr>
              <w:numPr>
                <w:ilvl w:val="0"/>
                <w:numId w:val="22"/>
              </w:numPr>
              <w:tabs>
                <w:tab w:val="left" w:pos="601"/>
              </w:tabs>
              <w:adjustRightInd w:val="0"/>
              <w:snapToGrid w:val="0"/>
              <w:spacing w:line="288" w:lineRule="auto"/>
              <w:ind w:left="601" w:hanging="601"/>
              <w:rPr>
                <w:rFonts w:ascii="宋体" w:hAnsi="宋体" w:eastAsia="宋体"/>
                <w:szCs w:val="24"/>
              </w:rPr>
            </w:pPr>
            <w:r>
              <w:rPr>
                <w:rFonts w:hint="eastAsia" w:ascii="宋体" w:hAnsi="宋体" w:eastAsia="宋体"/>
                <w:szCs w:val="24"/>
              </w:rPr>
              <w:t>本次采购代理服务费向</w:t>
            </w:r>
            <w:r>
              <w:rPr>
                <w:rFonts w:hint="eastAsia" w:ascii="宋体" w:hAnsi="宋体" w:eastAsia="宋体"/>
                <w:szCs w:val="24"/>
                <w:u w:val="single"/>
              </w:rPr>
              <w:t xml:space="preserve"> 成交供应商</w:t>
            </w:r>
            <w:r>
              <w:rPr>
                <w:rFonts w:hint="eastAsia" w:ascii="宋体" w:hAnsi="宋体" w:eastAsia="宋体"/>
                <w:szCs w:val="24"/>
              </w:rPr>
              <w:t>收取；</w:t>
            </w:r>
          </w:p>
          <w:p>
            <w:pPr>
              <w:numPr>
                <w:ilvl w:val="0"/>
                <w:numId w:val="22"/>
              </w:numPr>
              <w:tabs>
                <w:tab w:val="left" w:pos="601"/>
              </w:tabs>
              <w:adjustRightInd w:val="0"/>
              <w:snapToGrid w:val="0"/>
              <w:spacing w:line="288" w:lineRule="auto"/>
              <w:ind w:left="601" w:hanging="601"/>
              <w:rPr>
                <w:rFonts w:ascii="宋体" w:hAnsi="宋体" w:eastAsia="宋体"/>
                <w:szCs w:val="24"/>
              </w:rPr>
            </w:pPr>
            <w:r>
              <w:rPr>
                <w:rFonts w:hint="eastAsia" w:ascii="宋体" w:hAnsi="宋体" w:eastAsia="宋体"/>
                <w:szCs w:val="24"/>
              </w:rPr>
              <w:t>按照下述方式向采购代理机构按如下标准和规定缴纳采购代理服务费；</w:t>
            </w:r>
          </w:p>
          <w:p>
            <w:pPr>
              <w:tabs>
                <w:tab w:val="left" w:pos="601"/>
              </w:tabs>
              <w:snapToGrid w:val="0"/>
              <w:spacing w:line="288" w:lineRule="auto"/>
              <w:ind w:firstLine="240" w:firstLineChars="100"/>
              <w:rPr>
                <w:rFonts w:ascii="宋体" w:hAnsi="宋体" w:eastAsia="宋体"/>
                <w:szCs w:val="24"/>
              </w:rPr>
            </w:pPr>
            <w:r>
              <w:rPr>
                <w:rFonts w:hint="eastAsia" w:ascii="宋体" w:hAnsi="宋体" w:eastAsia="宋体"/>
                <w:szCs w:val="24"/>
              </w:rPr>
              <w:t>固定额收费：人民币</w:t>
            </w:r>
            <w:r>
              <w:rPr>
                <w:rFonts w:hint="eastAsia" w:ascii="宋体" w:hAnsi="宋体" w:eastAsia="宋体"/>
                <w:szCs w:val="24"/>
                <w:u w:val="single"/>
              </w:rPr>
              <w:t xml:space="preserve"> 7500 </w:t>
            </w:r>
            <w:r>
              <w:rPr>
                <w:rFonts w:hint="eastAsia" w:ascii="宋体" w:hAnsi="宋体" w:eastAsia="宋体"/>
                <w:szCs w:val="24"/>
              </w:rPr>
              <w:t>元；</w:t>
            </w:r>
          </w:p>
          <w:p>
            <w:pPr>
              <w:numPr>
                <w:ilvl w:val="0"/>
                <w:numId w:val="22"/>
              </w:numPr>
              <w:tabs>
                <w:tab w:val="left" w:pos="601"/>
              </w:tabs>
              <w:adjustRightInd w:val="0"/>
              <w:snapToGrid w:val="0"/>
              <w:spacing w:line="288" w:lineRule="auto"/>
              <w:ind w:left="601" w:hanging="601"/>
              <w:rPr>
                <w:rFonts w:ascii="宋体" w:hAnsi="宋体" w:eastAsia="宋体"/>
                <w:szCs w:val="24"/>
              </w:rPr>
            </w:pPr>
            <w:r>
              <w:rPr>
                <w:rFonts w:hint="eastAsia" w:ascii="宋体" w:hAnsi="宋体" w:eastAsia="宋体"/>
                <w:szCs w:val="24"/>
              </w:rPr>
              <w:t>响应供应商应签署第六章所附格式的采购代理服务费承诺书，作为响应文件的一部分</w:t>
            </w:r>
            <w:r>
              <w:rPr>
                <w:rFonts w:ascii="宋体" w:hAnsi="宋体" w:eastAsia="宋体"/>
                <w:szCs w:val="24"/>
              </w:rPr>
              <w:t>。</w:t>
            </w:r>
          </w:p>
          <w:p>
            <w:pPr>
              <w:numPr>
                <w:ilvl w:val="0"/>
                <w:numId w:val="22"/>
              </w:numPr>
              <w:tabs>
                <w:tab w:val="left" w:pos="601"/>
              </w:tabs>
              <w:adjustRightInd w:val="0"/>
              <w:snapToGrid w:val="0"/>
              <w:spacing w:line="288" w:lineRule="auto"/>
              <w:ind w:left="601" w:hanging="601"/>
              <w:rPr>
                <w:rFonts w:ascii="宋体" w:hAnsi="宋体" w:eastAsia="宋体"/>
                <w:bCs w:val="0"/>
                <w:szCs w:val="24"/>
              </w:rPr>
            </w:pPr>
            <w:r>
              <w:rPr>
                <w:rFonts w:hint="eastAsia" w:ascii="宋体" w:hAnsi="宋体" w:eastAsia="宋体"/>
                <w:szCs w:val="24"/>
              </w:rPr>
              <w:t>响应供应商在领取《成交通知书》前应向采购代理机构缴纳采购代理服务费。凭领取人身份证复印件并加盖公章领取《成交通知书》。如采用电汇或银行转账，须同时递交采购代理服务费缴费凭证复印件并加盖公章</w:t>
            </w:r>
            <w:r>
              <w:rPr>
                <w:rFonts w:ascii="宋体" w:hAnsi="宋体" w:eastAsia="宋体"/>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143" w:type="dxa"/>
            <w:gridSpan w:val="4"/>
            <w:vAlign w:val="center"/>
          </w:tcPr>
          <w:p>
            <w:pPr>
              <w:adjustRightInd w:val="0"/>
              <w:snapToGrid w:val="0"/>
              <w:spacing w:line="288" w:lineRule="auto"/>
              <w:jc w:val="center"/>
              <w:rPr>
                <w:rFonts w:ascii="宋体" w:hAnsi="宋体" w:eastAsia="宋体"/>
                <w:szCs w:val="24"/>
              </w:rPr>
            </w:pPr>
            <w:r>
              <w:rPr>
                <w:rFonts w:hint="eastAsia" w:ascii="宋体" w:hAnsi="宋体" w:eastAsia="宋体"/>
                <w:b/>
                <w:szCs w:val="24"/>
              </w:rPr>
              <w:t>六、询问、质疑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276" w:type="dxa"/>
            <w:vAlign w:val="center"/>
          </w:tcPr>
          <w:p>
            <w:pPr>
              <w:snapToGrid w:val="0"/>
              <w:spacing w:line="288" w:lineRule="auto"/>
              <w:jc w:val="center"/>
              <w:rPr>
                <w:rFonts w:ascii="宋体" w:hAnsi="宋体" w:eastAsia="宋体"/>
                <w:szCs w:val="24"/>
              </w:rPr>
            </w:pPr>
            <w:r>
              <w:rPr>
                <w:rFonts w:hint="eastAsia" w:ascii="宋体" w:hAnsi="宋体" w:eastAsia="宋体"/>
                <w:szCs w:val="24"/>
              </w:rPr>
              <w:t>（一）</w:t>
            </w:r>
          </w:p>
        </w:tc>
        <w:tc>
          <w:tcPr>
            <w:tcW w:w="903" w:type="dxa"/>
            <w:vAlign w:val="center"/>
          </w:tcPr>
          <w:p>
            <w:pPr>
              <w:snapToGrid w:val="0"/>
              <w:spacing w:line="288" w:lineRule="auto"/>
              <w:jc w:val="center"/>
              <w:rPr>
                <w:rFonts w:ascii="宋体" w:hAnsi="宋体" w:eastAsia="宋体"/>
                <w:szCs w:val="24"/>
              </w:rPr>
            </w:pPr>
            <w:r>
              <w:rPr>
                <w:rFonts w:hint="eastAsia" w:ascii="宋体" w:hAnsi="宋体" w:eastAsia="宋体"/>
                <w:szCs w:val="24"/>
              </w:rPr>
              <w:t>4</w:t>
            </w:r>
          </w:p>
        </w:tc>
        <w:tc>
          <w:tcPr>
            <w:tcW w:w="1418" w:type="dxa"/>
            <w:vAlign w:val="center"/>
          </w:tcPr>
          <w:p>
            <w:pPr>
              <w:snapToGrid w:val="0"/>
              <w:spacing w:line="288" w:lineRule="auto"/>
              <w:jc w:val="center"/>
              <w:rPr>
                <w:rFonts w:ascii="宋体" w:hAnsi="宋体" w:eastAsia="宋体"/>
                <w:szCs w:val="24"/>
              </w:rPr>
            </w:pPr>
            <w:r>
              <w:rPr>
                <w:rFonts w:hint="eastAsia" w:ascii="宋体" w:hAnsi="宋体" w:eastAsia="宋体" w:cs="黑体"/>
                <w:szCs w:val="24"/>
              </w:rPr>
              <w:t>询问函接收联系方式</w:t>
            </w:r>
          </w:p>
        </w:tc>
        <w:tc>
          <w:tcPr>
            <w:tcW w:w="6546" w:type="dxa"/>
            <w:vMerge w:val="restart"/>
            <w:vAlign w:val="center"/>
          </w:tcPr>
          <w:p>
            <w:pPr>
              <w:tabs>
                <w:tab w:val="left" w:pos="601"/>
              </w:tabs>
              <w:adjustRightInd w:val="0"/>
              <w:snapToGrid w:val="0"/>
              <w:spacing w:line="288" w:lineRule="auto"/>
              <w:rPr>
                <w:rFonts w:ascii="宋体" w:hAnsi="宋体" w:eastAsia="宋体"/>
                <w:szCs w:val="24"/>
              </w:rPr>
            </w:pPr>
            <w:r>
              <w:rPr>
                <w:rFonts w:hint="eastAsia" w:ascii="宋体" w:hAnsi="宋体" w:eastAsia="宋体"/>
                <w:szCs w:val="24"/>
              </w:rPr>
              <w:t>联系人：李女士</w:t>
            </w:r>
          </w:p>
          <w:p>
            <w:pPr>
              <w:tabs>
                <w:tab w:val="left" w:pos="601"/>
              </w:tabs>
              <w:adjustRightInd w:val="0"/>
              <w:snapToGrid w:val="0"/>
              <w:spacing w:line="288" w:lineRule="auto"/>
              <w:rPr>
                <w:rFonts w:ascii="宋体" w:hAnsi="宋体" w:eastAsia="宋体"/>
                <w:szCs w:val="24"/>
              </w:rPr>
            </w:pPr>
            <w:r>
              <w:rPr>
                <w:rFonts w:hint="eastAsia" w:ascii="宋体" w:hAnsi="宋体" w:eastAsia="宋体"/>
                <w:szCs w:val="24"/>
              </w:rPr>
              <w:t>联系电话：020-87651688-705</w:t>
            </w:r>
          </w:p>
          <w:p>
            <w:pPr>
              <w:tabs>
                <w:tab w:val="left" w:pos="601"/>
              </w:tabs>
              <w:adjustRightInd w:val="0"/>
              <w:snapToGrid w:val="0"/>
              <w:spacing w:line="288" w:lineRule="auto"/>
              <w:rPr>
                <w:rFonts w:ascii="宋体" w:hAnsi="宋体" w:eastAsia="宋体"/>
                <w:szCs w:val="24"/>
              </w:rPr>
            </w:pPr>
            <w:r>
              <w:rPr>
                <w:rFonts w:hint="eastAsia" w:ascii="宋体" w:hAnsi="宋体" w:eastAsia="宋体"/>
                <w:szCs w:val="24"/>
              </w:rPr>
              <w:t>地址：广州市环市东路472号粤海大厦23楼（如采用邮寄形式提交，请提前跟我司工作人员联系，并同步将邮寄底单发送至我司邮箱）</w:t>
            </w:r>
          </w:p>
          <w:p>
            <w:pPr>
              <w:tabs>
                <w:tab w:val="left" w:pos="601"/>
              </w:tabs>
              <w:adjustRightInd w:val="0"/>
              <w:snapToGrid w:val="0"/>
              <w:spacing w:line="288" w:lineRule="auto"/>
              <w:rPr>
                <w:rFonts w:ascii="宋体" w:hAnsi="宋体" w:eastAsia="宋体"/>
                <w:szCs w:val="24"/>
              </w:rPr>
            </w:pPr>
            <w:r>
              <w:rPr>
                <w:rFonts w:hint="eastAsia" w:ascii="宋体" w:hAnsi="宋体" w:eastAsia="宋体"/>
                <w:szCs w:val="24"/>
              </w:rPr>
              <w:t>电子邮箱：guangzhou@chinapsp.cn （提交时请备注XX项目询问函/质疑函，并提前跟我司工作人员联系）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276" w:type="dxa"/>
            <w:vAlign w:val="center"/>
          </w:tcPr>
          <w:p>
            <w:pPr>
              <w:snapToGrid w:val="0"/>
              <w:spacing w:line="288" w:lineRule="auto"/>
              <w:jc w:val="center"/>
              <w:rPr>
                <w:rFonts w:ascii="宋体" w:hAnsi="宋体" w:eastAsia="宋体"/>
                <w:szCs w:val="24"/>
              </w:rPr>
            </w:pPr>
            <w:r>
              <w:rPr>
                <w:rFonts w:hint="eastAsia" w:ascii="宋体" w:hAnsi="宋体" w:eastAsia="宋体"/>
                <w:szCs w:val="24"/>
              </w:rPr>
              <w:t>（二）</w:t>
            </w:r>
          </w:p>
        </w:tc>
        <w:tc>
          <w:tcPr>
            <w:tcW w:w="903" w:type="dxa"/>
            <w:vAlign w:val="center"/>
          </w:tcPr>
          <w:p>
            <w:pPr>
              <w:snapToGrid w:val="0"/>
              <w:spacing w:line="288" w:lineRule="auto"/>
              <w:jc w:val="center"/>
              <w:rPr>
                <w:rFonts w:ascii="宋体" w:hAnsi="宋体" w:eastAsia="宋体"/>
                <w:szCs w:val="24"/>
              </w:rPr>
            </w:pPr>
            <w:r>
              <w:rPr>
                <w:rFonts w:hint="eastAsia" w:ascii="宋体" w:hAnsi="宋体" w:eastAsia="宋体"/>
                <w:szCs w:val="24"/>
              </w:rPr>
              <w:t>5</w:t>
            </w:r>
          </w:p>
        </w:tc>
        <w:tc>
          <w:tcPr>
            <w:tcW w:w="1418" w:type="dxa"/>
            <w:vAlign w:val="center"/>
          </w:tcPr>
          <w:p>
            <w:pPr>
              <w:snapToGrid w:val="0"/>
              <w:spacing w:line="288" w:lineRule="auto"/>
              <w:jc w:val="center"/>
              <w:rPr>
                <w:rFonts w:ascii="宋体" w:hAnsi="宋体" w:eastAsia="宋体"/>
                <w:snapToGrid w:val="0"/>
                <w:szCs w:val="24"/>
              </w:rPr>
            </w:pPr>
            <w:r>
              <w:rPr>
                <w:rFonts w:hint="eastAsia" w:ascii="宋体" w:hAnsi="宋体" w:eastAsia="宋体"/>
                <w:snapToGrid w:val="0"/>
                <w:szCs w:val="24"/>
              </w:rPr>
              <w:t>质疑函接收联系方式</w:t>
            </w:r>
          </w:p>
        </w:tc>
        <w:tc>
          <w:tcPr>
            <w:tcW w:w="6546" w:type="dxa"/>
            <w:vMerge w:val="continue"/>
            <w:vAlign w:val="center"/>
          </w:tcPr>
          <w:p>
            <w:pPr>
              <w:tabs>
                <w:tab w:val="left" w:pos="601"/>
              </w:tabs>
              <w:adjustRightInd w:val="0"/>
              <w:snapToGrid w:val="0"/>
              <w:spacing w:line="288" w:lineRule="auto"/>
              <w:rPr>
                <w:rFonts w:ascii="宋体" w:hAnsi="宋体" w:eastAsia="宋体"/>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143" w:type="dxa"/>
            <w:gridSpan w:val="4"/>
            <w:vAlign w:val="center"/>
          </w:tcPr>
          <w:p>
            <w:pPr>
              <w:snapToGrid w:val="0"/>
              <w:spacing w:line="288" w:lineRule="auto"/>
              <w:jc w:val="center"/>
              <w:rPr>
                <w:rFonts w:ascii="宋体" w:hAnsi="宋体" w:eastAsia="宋体"/>
                <w:b/>
                <w:szCs w:val="24"/>
              </w:rPr>
            </w:pPr>
            <w:r>
              <w:rPr>
                <w:rFonts w:hint="eastAsia" w:ascii="宋体" w:hAnsi="宋体" w:eastAsia="宋体"/>
                <w:b/>
                <w:szCs w:val="24"/>
              </w:rPr>
              <w:t>其他说明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276" w:type="dxa"/>
            <w:vAlign w:val="center"/>
          </w:tcPr>
          <w:p>
            <w:pPr>
              <w:snapToGrid w:val="0"/>
              <w:spacing w:line="288" w:lineRule="auto"/>
              <w:jc w:val="center"/>
              <w:rPr>
                <w:rFonts w:ascii="宋体" w:hAnsi="宋体" w:eastAsia="宋体"/>
                <w:szCs w:val="24"/>
              </w:rPr>
            </w:pPr>
            <w:r>
              <w:rPr>
                <w:rFonts w:hint="eastAsia" w:ascii="宋体" w:hAnsi="宋体" w:eastAsia="宋体"/>
                <w:szCs w:val="24"/>
              </w:rPr>
              <w:t>/</w:t>
            </w:r>
          </w:p>
        </w:tc>
        <w:tc>
          <w:tcPr>
            <w:tcW w:w="903" w:type="dxa"/>
            <w:vAlign w:val="center"/>
          </w:tcPr>
          <w:p>
            <w:pPr>
              <w:snapToGrid w:val="0"/>
              <w:spacing w:line="288" w:lineRule="auto"/>
              <w:jc w:val="center"/>
              <w:rPr>
                <w:rFonts w:ascii="宋体" w:hAnsi="宋体" w:eastAsia="宋体"/>
                <w:szCs w:val="24"/>
              </w:rPr>
            </w:pPr>
            <w:r>
              <w:rPr>
                <w:rFonts w:hint="eastAsia" w:ascii="宋体" w:hAnsi="宋体" w:eastAsia="宋体"/>
                <w:szCs w:val="24"/>
              </w:rPr>
              <w:t>/</w:t>
            </w:r>
          </w:p>
        </w:tc>
        <w:tc>
          <w:tcPr>
            <w:tcW w:w="1418" w:type="dxa"/>
            <w:vAlign w:val="center"/>
          </w:tcPr>
          <w:p>
            <w:pPr>
              <w:snapToGrid w:val="0"/>
              <w:spacing w:line="288" w:lineRule="auto"/>
              <w:jc w:val="center"/>
              <w:rPr>
                <w:rFonts w:ascii="宋体" w:hAnsi="宋体" w:eastAsia="宋体"/>
                <w:szCs w:val="24"/>
              </w:rPr>
            </w:pPr>
            <w:r>
              <w:rPr>
                <w:rFonts w:hint="eastAsia" w:ascii="宋体" w:hAnsi="宋体" w:eastAsia="宋体"/>
                <w:szCs w:val="24"/>
              </w:rPr>
              <w:t>/</w:t>
            </w:r>
          </w:p>
        </w:tc>
        <w:tc>
          <w:tcPr>
            <w:tcW w:w="6546" w:type="dxa"/>
            <w:vAlign w:val="center"/>
          </w:tcPr>
          <w:p>
            <w:pPr>
              <w:tabs>
                <w:tab w:val="left" w:pos="601"/>
              </w:tabs>
              <w:adjustRightInd w:val="0"/>
              <w:snapToGrid w:val="0"/>
              <w:spacing w:line="288" w:lineRule="auto"/>
              <w:rPr>
                <w:rFonts w:hint="eastAsia" w:ascii="宋体" w:hAnsi="宋体" w:eastAsia="宋体"/>
                <w:szCs w:val="24"/>
              </w:rPr>
            </w:pPr>
            <w:r>
              <w:rPr>
                <w:rFonts w:hint="eastAsia" w:ascii="宋体" w:hAnsi="宋体" w:eastAsia="宋体"/>
                <w:szCs w:val="24"/>
              </w:rPr>
              <w:t>本项目相关公告在采购代理机构网站（www.chinapsp.cn）。</w:t>
            </w:r>
          </w:p>
          <w:p>
            <w:pPr>
              <w:tabs>
                <w:tab w:val="left" w:pos="601"/>
              </w:tabs>
              <w:adjustRightInd w:val="0"/>
              <w:snapToGrid w:val="0"/>
              <w:spacing w:line="288" w:lineRule="auto"/>
              <w:rPr>
                <w:rFonts w:hint="eastAsia" w:ascii="宋体" w:hAnsi="宋体" w:eastAsia="宋体"/>
                <w:szCs w:val="24"/>
              </w:rPr>
            </w:pPr>
            <w:r>
              <w:rPr>
                <w:rFonts w:hint="eastAsia" w:ascii="宋体" w:hAnsi="宋体" w:eastAsia="宋体"/>
                <w:szCs w:val="24"/>
              </w:rPr>
              <w:t>中国政府采购网(www.ccgp.gov.cn)发布。相关公告在法定媒体上公布之日即视为有效送达，不再另行通知。</w:t>
            </w:r>
          </w:p>
          <w:p>
            <w:pPr>
              <w:tabs>
                <w:tab w:val="left" w:pos="601"/>
              </w:tabs>
              <w:adjustRightInd w:val="0"/>
              <w:snapToGrid w:val="0"/>
              <w:spacing w:line="288" w:lineRule="auto"/>
            </w:pPr>
            <w:r>
              <w:rPr>
                <w:rFonts w:hint="eastAsia" w:ascii="宋体" w:hAnsi="宋体" w:eastAsia="宋体"/>
                <w:szCs w:val="24"/>
              </w:rPr>
              <w:t>备注：在不同媒体发布的同一政府采购信息内容、时间不一致的，以在中国政府采购网发布的信息为准。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276" w:type="dxa"/>
            <w:vAlign w:val="center"/>
          </w:tcPr>
          <w:p>
            <w:pPr>
              <w:snapToGrid w:val="0"/>
              <w:spacing w:line="288" w:lineRule="auto"/>
              <w:jc w:val="center"/>
              <w:rPr>
                <w:rFonts w:ascii="宋体" w:hAnsi="宋体" w:eastAsia="宋体"/>
                <w:szCs w:val="24"/>
              </w:rPr>
            </w:pPr>
            <w:r>
              <w:rPr>
                <w:rFonts w:hint="eastAsia" w:ascii="宋体" w:hAnsi="宋体" w:eastAsia="宋体"/>
                <w:szCs w:val="24"/>
              </w:rPr>
              <w:t>/</w:t>
            </w:r>
          </w:p>
        </w:tc>
        <w:tc>
          <w:tcPr>
            <w:tcW w:w="903" w:type="dxa"/>
            <w:vAlign w:val="center"/>
          </w:tcPr>
          <w:p>
            <w:pPr>
              <w:snapToGrid w:val="0"/>
              <w:spacing w:line="288" w:lineRule="auto"/>
              <w:jc w:val="center"/>
              <w:rPr>
                <w:rFonts w:ascii="宋体" w:hAnsi="宋体" w:eastAsia="宋体"/>
                <w:szCs w:val="24"/>
              </w:rPr>
            </w:pPr>
            <w:r>
              <w:rPr>
                <w:rFonts w:hint="eastAsia" w:ascii="宋体" w:hAnsi="宋体" w:eastAsia="宋体"/>
                <w:szCs w:val="24"/>
              </w:rPr>
              <w:t>/</w:t>
            </w:r>
          </w:p>
        </w:tc>
        <w:tc>
          <w:tcPr>
            <w:tcW w:w="1418" w:type="dxa"/>
            <w:vAlign w:val="center"/>
          </w:tcPr>
          <w:p>
            <w:pPr>
              <w:snapToGrid w:val="0"/>
              <w:spacing w:line="288" w:lineRule="auto"/>
              <w:jc w:val="center"/>
              <w:rPr>
                <w:rFonts w:ascii="宋体" w:hAnsi="宋体" w:eastAsia="宋体"/>
                <w:color w:val="00B0F0"/>
                <w:szCs w:val="24"/>
              </w:rPr>
            </w:pPr>
            <w:r>
              <w:rPr>
                <w:rFonts w:hint="eastAsia" w:ascii="宋体" w:hAnsi="宋体" w:eastAsia="宋体"/>
                <w:szCs w:val="24"/>
              </w:rPr>
              <w:t>分包</w:t>
            </w:r>
          </w:p>
        </w:tc>
        <w:tc>
          <w:tcPr>
            <w:tcW w:w="6546" w:type="dxa"/>
            <w:vAlign w:val="center"/>
          </w:tcPr>
          <w:p>
            <w:pPr>
              <w:snapToGrid w:val="0"/>
              <w:spacing w:line="288" w:lineRule="auto"/>
              <w:rPr>
                <w:rFonts w:ascii="宋体" w:hAnsi="宋体" w:eastAsia="宋体"/>
                <w:color w:val="00B0F0"/>
                <w:szCs w:val="24"/>
              </w:rPr>
            </w:pPr>
            <w:r>
              <w:rPr>
                <w:rFonts w:hint="eastAsia" w:ascii="宋体" w:hAnsi="宋体" w:eastAsia="宋体"/>
                <w:szCs w:val="24"/>
              </w:rPr>
              <w:t>不允许。</w:t>
            </w:r>
          </w:p>
        </w:tc>
      </w:tr>
    </w:tbl>
    <w:p>
      <w:pPr>
        <w:spacing w:line="360" w:lineRule="auto"/>
        <w:rPr>
          <w:rFonts w:ascii="宋体" w:hAnsi="宋体"/>
          <w:b/>
          <w:color w:val="595959"/>
          <w:shd w:val="pct10" w:color="auto" w:fill="FFFFFF"/>
        </w:rPr>
      </w:pPr>
    </w:p>
    <w:p>
      <w:pPr>
        <w:widowControl/>
        <w:jc w:val="left"/>
        <w:rPr>
          <w:rFonts w:ascii="宋体" w:hAnsi="宋体"/>
          <w:b/>
          <w:color w:val="595959"/>
        </w:rPr>
      </w:pPr>
      <w:r>
        <w:rPr>
          <w:rFonts w:ascii="宋体" w:hAnsi="宋体"/>
          <w:b/>
          <w:color w:val="595959"/>
        </w:rPr>
        <w:br w:type="page"/>
      </w:r>
    </w:p>
    <w:p>
      <w:pPr>
        <w:spacing w:line="360" w:lineRule="auto"/>
        <w:rPr>
          <w:rFonts w:ascii="宋体" w:hAnsi="宋体" w:eastAsia="宋体"/>
          <w:b/>
          <w:color w:val="595959"/>
        </w:rPr>
      </w:pPr>
      <w:r>
        <w:rPr>
          <w:rFonts w:hint="eastAsia" w:ascii="宋体" w:hAnsi="宋体" w:eastAsia="宋体"/>
          <w:b/>
        </w:rPr>
        <w:t>附件</w:t>
      </w:r>
    </w:p>
    <w:tbl>
      <w:tblPr>
        <w:tblStyle w:val="40"/>
        <w:tblW w:w="9495" w:type="dxa"/>
        <w:tblInd w:w="30" w:type="dxa"/>
        <w:shd w:val="clear" w:color="auto" w:fill="FFFFFF"/>
        <w:tblLayout w:type="autofit"/>
        <w:tblCellMar>
          <w:top w:w="0" w:type="dxa"/>
          <w:left w:w="0" w:type="dxa"/>
          <w:bottom w:w="0" w:type="dxa"/>
          <w:right w:w="0" w:type="dxa"/>
        </w:tblCellMar>
      </w:tblPr>
      <w:tblGrid>
        <w:gridCol w:w="472"/>
        <w:gridCol w:w="1153"/>
        <w:gridCol w:w="114"/>
        <w:gridCol w:w="5905"/>
        <w:gridCol w:w="1766"/>
        <w:gridCol w:w="85"/>
      </w:tblGrid>
      <w:tr>
        <w:tblPrEx>
          <w:shd w:val="clear" w:color="auto" w:fill="FFFFFF"/>
          <w:tblCellMar>
            <w:top w:w="0" w:type="dxa"/>
            <w:left w:w="0" w:type="dxa"/>
            <w:bottom w:w="0" w:type="dxa"/>
            <w:right w:w="0" w:type="dxa"/>
          </w:tblCellMar>
        </w:tblPrEx>
        <w:trPr>
          <w:trHeight w:val="660" w:hRule="atLeast"/>
        </w:trPr>
        <w:tc>
          <w:tcPr>
            <w:tcW w:w="0" w:type="auto"/>
            <w:gridSpan w:val="6"/>
            <w:tcBorders>
              <w:top w:val="nil"/>
              <w:left w:val="nil"/>
              <w:bottom w:val="nil"/>
              <w:right w:val="nil"/>
            </w:tcBorders>
            <w:shd w:val="clear" w:color="auto" w:fill="FFFFFF"/>
            <w:tcMar>
              <w:left w:w="30"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谈判保证金</w:t>
            </w:r>
          </w:p>
        </w:tc>
      </w:tr>
      <w:tr>
        <w:tblPrEx>
          <w:shd w:val="clear" w:color="auto" w:fill="FFFFFF"/>
          <w:tblCellMar>
            <w:top w:w="0" w:type="dxa"/>
            <w:left w:w="0" w:type="dxa"/>
            <w:bottom w:w="0" w:type="dxa"/>
            <w:right w:w="0" w:type="dxa"/>
          </w:tblCellMar>
        </w:tblPrEx>
        <w:trPr>
          <w:trHeight w:val="450" w:hRule="atLeast"/>
        </w:trPr>
        <w:tc>
          <w:tcPr>
            <w:tcW w:w="0" w:type="auto"/>
            <w:tcBorders>
              <w:top w:val="nil"/>
              <w:left w:val="nil"/>
              <w:bottom w:val="nil"/>
              <w:right w:val="nil"/>
            </w:tcBorders>
            <w:shd w:val="clear" w:color="auto" w:fill="FFFFFF"/>
            <w:tcMar>
              <w:left w:w="30" w:type="dxa"/>
            </w:tcMar>
            <w:vAlign w:val="center"/>
          </w:tcPr>
          <w:p>
            <w:pPr>
              <w:widowControl/>
              <w:jc w:val="left"/>
              <w:textAlignment w:val="center"/>
              <w:rPr>
                <w:rFonts w:ascii="宋体" w:hAnsi="宋体" w:eastAsia="宋体"/>
                <w:b/>
                <w:color w:val="000000"/>
                <w:sz w:val="22"/>
                <w:szCs w:val="22"/>
              </w:rPr>
            </w:pPr>
            <w:r>
              <w:rPr>
                <w:rFonts w:ascii="宋体" w:hAnsi="宋体" w:eastAsia="宋体"/>
                <w:b/>
                <w:color w:val="000000"/>
                <w:kern w:val="0"/>
                <w:sz w:val="22"/>
                <w:szCs w:val="22"/>
                <w:lang w:bidi="ar"/>
              </w:rPr>
              <w:t>一、</w:t>
            </w:r>
          </w:p>
        </w:tc>
        <w:tc>
          <w:tcPr>
            <w:tcW w:w="0" w:type="auto"/>
            <w:gridSpan w:val="5"/>
            <w:tcBorders>
              <w:top w:val="nil"/>
              <w:left w:val="nil"/>
              <w:bottom w:val="nil"/>
              <w:right w:val="nil"/>
            </w:tcBorders>
            <w:shd w:val="clear" w:color="auto" w:fill="FFFFFF"/>
            <w:tcMar>
              <w:left w:w="30" w:type="dxa"/>
            </w:tcMar>
            <w:vAlign w:val="center"/>
          </w:tcPr>
          <w:p>
            <w:pPr>
              <w:widowControl/>
              <w:jc w:val="left"/>
              <w:textAlignment w:val="center"/>
              <w:rPr>
                <w:rFonts w:ascii="宋体" w:hAnsi="宋体" w:eastAsia="宋体"/>
                <w:b/>
                <w:color w:val="000000"/>
                <w:sz w:val="22"/>
                <w:szCs w:val="22"/>
              </w:rPr>
            </w:pPr>
            <w:r>
              <w:rPr>
                <w:rFonts w:hint="eastAsia" w:ascii="宋体" w:hAnsi="宋体" w:eastAsia="宋体"/>
                <w:b/>
                <w:color w:val="000000"/>
                <w:kern w:val="0"/>
                <w:sz w:val="22"/>
                <w:szCs w:val="22"/>
                <w:lang w:bidi="ar"/>
              </w:rPr>
              <w:t>谈判保证金</w:t>
            </w:r>
            <w:r>
              <w:rPr>
                <w:rFonts w:ascii="宋体" w:hAnsi="宋体" w:eastAsia="宋体"/>
                <w:b/>
                <w:color w:val="000000"/>
                <w:kern w:val="0"/>
                <w:sz w:val="22"/>
                <w:szCs w:val="22"/>
                <w:lang w:bidi="ar"/>
              </w:rPr>
              <w:t>的提交形式与金额：</w:t>
            </w:r>
          </w:p>
        </w:tc>
      </w:tr>
      <w:tr>
        <w:tblPrEx>
          <w:shd w:val="clear" w:color="auto" w:fill="FFFFFF"/>
          <w:tblCellMar>
            <w:top w:w="0" w:type="dxa"/>
            <w:left w:w="0" w:type="dxa"/>
            <w:bottom w:w="0" w:type="dxa"/>
            <w:right w:w="0" w:type="dxa"/>
          </w:tblCellMar>
        </w:tblPrEx>
        <w:trPr>
          <w:trHeight w:val="450" w:hRule="atLeast"/>
        </w:trPr>
        <w:tc>
          <w:tcPr>
            <w:tcW w:w="0" w:type="auto"/>
            <w:tcBorders>
              <w:top w:val="nil"/>
              <w:left w:val="nil"/>
              <w:bottom w:val="nil"/>
              <w:right w:val="nil"/>
            </w:tcBorders>
            <w:shd w:val="clear" w:color="auto" w:fill="FFFFFF"/>
            <w:tcMar>
              <w:left w:w="30" w:type="dxa"/>
            </w:tcMar>
            <w:vAlign w:val="center"/>
          </w:tcPr>
          <w:p>
            <w:pPr>
              <w:jc w:val="left"/>
              <w:rPr>
                <w:rFonts w:ascii="宋体" w:hAnsi="宋体" w:eastAsia="宋体"/>
                <w:color w:val="000000"/>
                <w:sz w:val="22"/>
                <w:szCs w:val="22"/>
              </w:rPr>
            </w:pPr>
          </w:p>
        </w:tc>
        <w:tc>
          <w:tcPr>
            <w:tcW w:w="0" w:type="auto"/>
            <w:tcBorders>
              <w:top w:val="nil"/>
              <w:left w:val="nil"/>
              <w:bottom w:val="nil"/>
              <w:right w:val="nil"/>
            </w:tcBorders>
            <w:shd w:val="clear" w:color="auto" w:fill="FFFFFF"/>
            <w:tcMar>
              <w:left w:w="30" w:type="dxa"/>
            </w:tcMar>
          </w:tcPr>
          <w:p>
            <w:pPr>
              <w:widowControl/>
              <w:spacing w:line="330" w:lineRule="atLeast"/>
              <w:jc w:val="left"/>
              <w:textAlignment w:val="top"/>
              <w:rPr>
                <w:rFonts w:ascii="宋体" w:hAnsi="宋体" w:eastAsia="宋体"/>
                <w:b/>
                <w:color w:val="000000"/>
                <w:sz w:val="22"/>
                <w:szCs w:val="22"/>
              </w:rPr>
            </w:pPr>
            <w:r>
              <w:rPr>
                <w:rFonts w:ascii="宋体" w:hAnsi="宋体" w:eastAsia="宋体"/>
                <w:b/>
                <w:color w:val="000000"/>
                <w:kern w:val="0"/>
                <w:sz w:val="22"/>
                <w:szCs w:val="22"/>
                <w:lang w:bidi="ar"/>
              </w:rPr>
              <w:t>1、</w:t>
            </w:r>
          </w:p>
        </w:tc>
        <w:tc>
          <w:tcPr>
            <w:tcW w:w="0" w:type="auto"/>
            <w:gridSpan w:val="4"/>
            <w:tcBorders>
              <w:top w:val="nil"/>
              <w:left w:val="nil"/>
              <w:bottom w:val="nil"/>
              <w:right w:val="nil"/>
            </w:tcBorders>
            <w:shd w:val="clear" w:color="auto" w:fill="FFFFFF"/>
            <w:tcMar>
              <w:left w:w="30" w:type="dxa"/>
            </w:tcMar>
          </w:tcPr>
          <w:p>
            <w:pPr>
              <w:widowControl/>
              <w:spacing w:line="360" w:lineRule="atLeast"/>
              <w:jc w:val="left"/>
              <w:textAlignment w:val="top"/>
              <w:rPr>
                <w:rFonts w:ascii="宋体" w:hAnsi="宋体" w:eastAsia="宋体"/>
                <w:color w:val="000000"/>
                <w:sz w:val="22"/>
                <w:szCs w:val="22"/>
              </w:rPr>
            </w:pPr>
            <w:r>
              <w:rPr>
                <w:rFonts w:hint="eastAsia" w:ascii="宋体" w:hAnsi="宋体" w:eastAsia="宋体"/>
                <w:color w:val="000000"/>
                <w:kern w:val="0"/>
                <w:sz w:val="22"/>
                <w:szCs w:val="22"/>
                <w:lang w:bidi="ar"/>
              </w:rPr>
              <w:t>谈判保证金</w:t>
            </w:r>
            <w:r>
              <w:rPr>
                <w:rFonts w:ascii="宋体" w:hAnsi="宋体" w:eastAsia="宋体"/>
                <w:color w:val="000000"/>
                <w:kern w:val="0"/>
                <w:sz w:val="22"/>
                <w:szCs w:val="22"/>
                <w:lang w:bidi="ar"/>
              </w:rPr>
              <w:t>的提交形式：非现金形式。</w:t>
            </w:r>
          </w:p>
        </w:tc>
      </w:tr>
      <w:tr>
        <w:tblPrEx>
          <w:shd w:val="clear" w:color="auto" w:fill="FFFFFF"/>
          <w:tblCellMar>
            <w:top w:w="0" w:type="dxa"/>
            <w:left w:w="0" w:type="dxa"/>
            <w:bottom w:w="0" w:type="dxa"/>
            <w:right w:w="0" w:type="dxa"/>
          </w:tblCellMar>
        </w:tblPrEx>
        <w:trPr>
          <w:trHeight w:val="750" w:hRule="atLeast"/>
        </w:trPr>
        <w:tc>
          <w:tcPr>
            <w:tcW w:w="0" w:type="auto"/>
            <w:tcBorders>
              <w:top w:val="nil"/>
              <w:left w:val="nil"/>
              <w:bottom w:val="nil"/>
              <w:right w:val="nil"/>
            </w:tcBorders>
            <w:shd w:val="clear" w:color="auto" w:fill="FFFFFF"/>
            <w:tcMar>
              <w:left w:w="30" w:type="dxa"/>
            </w:tcMar>
            <w:vAlign w:val="center"/>
          </w:tcPr>
          <w:p>
            <w:pPr>
              <w:jc w:val="left"/>
              <w:rPr>
                <w:rFonts w:ascii="宋体" w:hAnsi="宋体" w:eastAsia="宋体"/>
                <w:color w:val="000000"/>
                <w:sz w:val="22"/>
                <w:szCs w:val="22"/>
              </w:rPr>
            </w:pPr>
          </w:p>
        </w:tc>
        <w:tc>
          <w:tcPr>
            <w:tcW w:w="0" w:type="auto"/>
            <w:tcBorders>
              <w:top w:val="nil"/>
              <w:left w:val="nil"/>
              <w:bottom w:val="nil"/>
              <w:right w:val="nil"/>
            </w:tcBorders>
            <w:shd w:val="clear" w:color="auto" w:fill="FFFFFF"/>
            <w:tcMar>
              <w:left w:w="30" w:type="dxa"/>
            </w:tcMar>
          </w:tcPr>
          <w:p>
            <w:pPr>
              <w:widowControl/>
              <w:spacing w:line="330" w:lineRule="atLeast"/>
              <w:jc w:val="left"/>
              <w:textAlignment w:val="top"/>
              <w:rPr>
                <w:rFonts w:ascii="宋体" w:hAnsi="宋体" w:eastAsia="宋体"/>
                <w:b/>
                <w:color w:val="000000"/>
                <w:sz w:val="22"/>
                <w:szCs w:val="22"/>
              </w:rPr>
            </w:pPr>
            <w:r>
              <w:rPr>
                <w:rFonts w:ascii="宋体" w:hAnsi="宋体" w:eastAsia="宋体"/>
                <w:b/>
                <w:color w:val="000000"/>
                <w:kern w:val="0"/>
                <w:sz w:val="22"/>
                <w:szCs w:val="22"/>
                <w:lang w:bidi="ar"/>
              </w:rPr>
              <w:t>2、</w:t>
            </w:r>
          </w:p>
        </w:tc>
        <w:tc>
          <w:tcPr>
            <w:tcW w:w="0" w:type="auto"/>
            <w:gridSpan w:val="4"/>
            <w:tcBorders>
              <w:top w:val="nil"/>
              <w:left w:val="nil"/>
              <w:bottom w:val="nil"/>
              <w:right w:val="nil"/>
            </w:tcBorders>
            <w:shd w:val="clear" w:color="auto" w:fill="FFFFFF"/>
            <w:tcMar>
              <w:left w:w="30" w:type="dxa"/>
            </w:tcMar>
          </w:tcPr>
          <w:p>
            <w:pPr>
              <w:widowControl/>
              <w:spacing w:line="360" w:lineRule="atLeast"/>
              <w:jc w:val="left"/>
              <w:textAlignment w:val="top"/>
              <w:rPr>
                <w:rFonts w:ascii="宋体" w:hAnsi="宋体" w:eastAsia="宋体"/>
                <w:color w:val="000000"/>
                <w:sz w:val="22"/>
                <w:szCs w:val="22"/>
              </w:rPr>
            </w:pPr>
            <w:r>
              <w:rPr>
                <w:rFonts w:hint="eastAsia" w:ascii="宋体" w:hAnsi="宋体" w:eastAsia="宋体"/>
                <w:color w:val="000000"/>
                <w:kern w:val="0"/>
                <w:sz w:val="22"/>
                <w:szCs w:val="22"/>
                <w:lang w:bidi="ar"/>
              </w:rPr>
              <w:t>谈判保证金</w:t>
            </w:r>
            <w:r>
              <w:rPr>
                <w:rFonts w:ascii="宋体" w:hAnsi="宋体" w:eastAsia="宋体"/>
                <w:color w:val="000000"/>
                <w:kern w:val="0"/>
                <w:sz w:val="22"/>
                <w:szCs w:val="22"/>
                <w:lang w:bidi="ar"/>
              </w:rPr>
              <w:t>金额：供应商应按本附件“项目相关信息”中规定的金额缴纳</w:t>
            </w:r>
            <w:r>
              <w:rPr>
                <w:rFonts w:hint="eastAsia" w:ascii="宋体" w:hAnsi="宋体" w:eastAsia="宋体"/>
                <w:color w:val="000000"/>
                <w:kern w:val="0"/>
                <w:sz w:val="22"/>
                <w:szCs w:val="22"/>
                <w:lang w:bidi="ar"/>
              </w:rPr>
              <w:t>谈判保证金</w:t>
            </w:r>
            <w:r>
              <w:rPr>
                <w:rFonts w:ascii="宋体" w:hAnsi="宋体" w:eastAsia="宋体"/>
                <w:color w:val="000000"/>
                <w:kern w:val="0"/>
                <w:sz w:val="22"/>
                <w:szCs w:val="22"/>
                <w:lang w:bidi="ar"/>
              </w:rPr>
              <w:t>，并作为</w:t>
            </w:r>
            <w:r>
              <w:rPr>
                <w:rFonts w:hint="eastAsia" w:ascii="宋体" w:hAnsi="宋体" w:eastAsia="宋体"/>
                <w:color w:val="000000"/>
                <w:kern w:val="0"/>
                <w:sz w:val="22"/>
                <w:szCs w:val="22"/>
                <w:lang w:bidi="ar"/>
              </w:rPr>
              <w:t>响应</w:t>
            </w:r>
            <w:r>
              <w:rPr>
                <w:rFonts w:ascii="宋体" w:hAnsi="宋体" w:eastAsia="宋体"/>
                <w:color w:val="000000"/>
                <w:kern w:val="0"/>
                <w:sz w:val="22"/>
                <w:szCs w:val="22"/>
                <w:lang w:bidi="ar"/>
              </w:rPr>
              <w:t>文件的组成部分。</w:t>
            </w:r>
          </w:p>
        </w:tc>
      </w:tr>
      <w:tr>
        <w:tblPrEx>
          <w:shd w:val="clear" w:color="auto" w:fill="FFFFFF"/>
          <w:tblCellMar>
            <w:top w:w="0" w:type="dxa"/>
            <w:left w:w="0" w:type="dxa"/>
            <w:bottom w:w="0" w:type="dxa"/>
            <w:right w:w="0" w:type="dxa"/>
          </w:tblCellMar>
        </w:tblPrEx>
        <w:trPr>
          <w:trHeight w:val="450" w:hRule="atLeast"/>
        </w:trPr>
        <w:tc>
          <w:tcPr>
            <w:tcW w:w="0" w:type="auto"/>
            <w:tcBorders>
              <w:top w:val="nil"/>
              <w:left w:val="nil"/>
              <w:bottom w:val="nil"/>
              <w:right w:val="nil"/>
            </w:tcBorders>
            <w:shd w:val="clear" w:color="auto" w:fill="FFFFFF"/>
            <w:tcMar>
              <w:left w:w="30" w:type="dxa"/>
            </w:tcMar>
            <w:vAlign w:val="center"/>
          </w:tcPr>
          <w:p>
            <w:pPr>
              <w:widowControl/>
              <w:jc w:val="left"/>
              <w:textAlignment w:val="center"/>
              <w:rPr>
                <w:rFonts w:ascii="宋体" w:hAnsi="宋体" w:eastAsia="宋体"/>
                <w:b/>
                <w:color w:val="000000"/>
                <w:sz w:val="22"/>
                <w:szCs w:val="22"/>
              </w:rPr>
            </w:pPr>
            <w:r>
              <w:rPr>
                <w:rFonts w:ascii="宋体" w:hAnsi="宋体" w:eastAsia="宋体"/>
                <w:b/>
                <w:color w:val="000000"/>
                <w:kern w:val="0"/>
                <w:sz w:val="22"/>
                <w:szCs w:val="22"/>
                <w:lang w:bidi="ar"/>
              </w:rPr>
              <w:t>二、</w:t>
            </w:r>
          </w:p>
        </w:tc>
        <w:tc>
          <w:tcPr>
            <w:tcW w:w="0" w:type="auto"/>
            <w:gridSpan w:val="3"/>
            <w:tcBorders>
              <w:top w:val="nil"/>
              <w:left w:val="nil"/>
              <w:bottom w:val="nil"/>
              <w:right w:val="nil"/>
            </w:tcBorders>
            <w:shd w:val="clear" w:color="auto" w:fill="FFFFFF"/>
            <w:tcMar>
              <w:left w:w="30" w:type="dxa"/>
            </w:tcMar>
            <w:vAlign w:val="center"/>
          </w:tcPr>
          <w:p>
            <w:pPr>
              <w:widowControl/>
              <w:jc w:val="left"/>
              <w:textAlignment w:val="center"/>
              <w:rPr>
                <w:rFonts w:ascii="宋体" w:hAnsi="宋体" w:eastAsia="宋体"/>
                <w:b/>
                <w:color w:val="000000"/>
                <w:sz w:val="22"/>
                <w:szCs w:val="22"/>
              </w:rPr>
            </w:pPr>
            <w:r>
              <w:rPr>
                <w:rFonts w:ascii="宋体" w:hAnsi="宋体" w:eastAsia="宋体"/>
                <w:b/>
                <w:color w:val="000000"/>
                <w:kern w:val="0"/>
                <w:sz w:val="22"/>
                <w:szCs w:val="22"/>
                <w:lang w:bidi="ar"/>
              </w:rPr>
              <w:t>我司保证金账户信息：</w:t>
            </w:r>
          </w:p>
        </w:tc>
        <w:tc>
          <w:tcPr>
            <w:tcW w:w="0" w:type="auto"/>
            <w:tcBorders>
              <w:top w:val="nil"/>
              <w:left w:val="nil"/>
              <w:bottom w:val="nil"/>
              <w:right w:val="nil"/>
            </w:tcBorders>
            <w:shd w:val="clear" w:color="auto" w:fill="FFFFFF"/>
            <w:tcMar>
              <w:left w:w="30" w:type="dxa"/>
            </w:tcMar>
            <w:vAlign w:val="center"/>
          </w:tcPr>
          <w:p>
            <w:pPr>
              <w:jc w:val="left"/>
              <w:rPr>
                <w:rFonts w:ascii="宋体" w:hAnsi="宋体" w:eastAsia="宋体"/>
                <w:color w:val="000000"/>
                <w:sz w:val="18"/>
                <w:szCs w:val="18"/>
              </w:rPr>
            </w:pPr>
          </w:p>
        </w:tc>
        <w:tc>
          <w:tcPr>
            <w:tcW w:w="0" w:type="auto"/>
            <w:tcBorders>
              <w:top w:val="nil"/>
              <w:left w:val="nil"/>
              <w:bottom w:val="nil"/>
              <w:right w:val="nil"/>
            </w:tcBorders>
            <w:shd w:val="clear" w:color="auto" w:fill="FFFFFF"/>
            <w:tcMar>
              <w:left w:w="30" w:type="dxa"/>
            </w:tcMar>
            <w:vAlign w:val="center"/>
          </w:tcPr>
          <w:p>
            <w:pPr>
              <w:jc w:val="left"/>
              <w:rPr>
                <w:rFonts w:ascii="宋体" w:hAnsi="宋体" w:eastAsia="宋体"/>
                <w:color w:val="000000"/>
                <w:sz w:val="18"/>
                <w:szCs w:val="18"/>
              </w:rPr>
            </w:pPr>
          </w:p>
        </w:tc>
      </w:tr>
      <w:tr>
        <w:tblPrEx>
          <w:shd w:val="clear" w:color="auto" w:fill="FFFFFF"/>
          <w:tblCellMar>
            <w:top w:w="0" w:type="dxa"/>
            <w:left w:w="0" w:type="dxa"/>
            <w:bottom w:w="0" w:type="dxa"/>
            <w:right w:w="0" w:type="dxa"/>
          </w:tblCellMar>
        </w:tblPrEx>
        <w:trPr>
          <w:trHeight w:val="450" w:hRule="atLeast"/>
        </w:trPr>
        <w:tc>
          <w:tcPr>
            <w:tcW w:w="0" w:type="auto"/>
            <w:tcBorders>
              <w:top w:val="nil"/>
              <w:left w:val="nil"/>
              <w:bottom w:val="nil"/>
              <w:right w:val="nil"/>
            </w:tcBorders>
            <w:shd w:val="clear" w:color="auto" w:fill="FFFFFF"/>
            <w:tcMar>
              <w:left w:w="30" w:type="dxa"/>
            </w:tcMar>
            <w:vAlign w:val="center"/>
          </w:tcPr>
          <w:p>
            <w:pPr>
              <w:jc w:val="left"/>
              <w:rPr>
                <w:rFonts w:ascii="宋体" w:hAnsi="宋体" w:eastAsia="宋体"/>
                <w:color w:val="000000"/>
                <w:sz w:val="22"/>
                <w:szCs w:val="22"/>
              </w:rPr>
            </w:pPr>
          </w:p>
        </w:tc>
        <w:tc>
          <w:tcPr>
            <w:tcW w:w="0" w:type="auto"/>
            <w:gridSpan w:val="2"/>
            <w:tcBorders>
              <w:top w:val="single" w:color="000000" w:sz="12" w:space="0"/>
              <w:left w:val="single" w:color="000000" w:sz="12" w:space="0"/>
              <w:bottom w:val="single" w:color="000000" w:sz="6" w:space="0"/>
              <w:right w:val="single" w:color="000000" w:sz="6" w:space="0"/>
            </w:tcBorders>
            <w:shd w:val="clear" w:color="auto" w:fill="FFFFFF"/>
            <w:tcMar>
              <w:left w:w="30" w:type="dxa"/>
            </w:tcMar>
            <w:vAlign w:val="center"/>
          </w:tcPr>
          <w:p>
            <w:pPr>
              <w:widowControl/>
              <w:jc w:val="center"/>
              <w:textAlignment w:val="center"/>
              <w:rPr>
                <w:rFonts w:ascii="宋体" w:hAnsi="宋体" w:eastAsia="宋体"/>
                <w:sz w:val="22"/>
                <w:szCs w:val="22"/>
              </w:rPr>
            </w:pPr>
            <w:r>
              <w:rPr>
                <w:rFonts w:ascii="宋体" w:hAnsi="宋体" w:eastAsia="宋体"/>
                <w:kern w:val="0"/>
                <w:sz w:val="22"/>
                <w:szCs w:val="22"/>
                <w:lang w:bidi="ar"/>
              </w:rPr>
              <w:t>收款单位名称</w:t>
            </w:r>
          </w:p>
        </w:tc>
        <w:tc>
          <w:tcPr>
            <w:tcW w:w="0" w:type="auto"/>
            <w:gridSpan w:val="3"/>
            <w:tcBorders>
              <w:top w:val="single" w:color="000000" w:sz="12" w:space="0"/>
              <w:left w:val="single" w:color="000000" w:sz="6" w:space="0"/>
              <w:bottom w:val="single" w:color="000000" w:sz="6" w:space="0"/>
              <w:right w:val="single" w:color="000000" w:sz="12" w:space="0"/>
            </w:tcBorders>
            <w:shd w:val="clear" w:color="auto" w:fill="FFFFFF"/>
            <w:tcMar>
              <w:left w:w="30" w:type="dxa"/>
            </w:tcMar>
            <w:vAlign w:val="center"/>
          </w:tcPr>
          <w:p>
            <w:pPr>
              <w:widowControl/>
              <w:jc w:val="center"/>
              <w:textAlignment w:val="center"/>
              <w:rPr>
                <w:rFonts w:ascii="宋体" w:hAnsi="宋体" w:eastAsia="宋体"/>
                <w:sz w:val="22"/>
                <w:szCs w:val="22"/>
              </w:rPr>
            </w:pPr>
            <w:r>
              <w:rPr>
                <w:rFonts w:ascii="宋体" w:hAnsi="宋体" w:eastAsia="宋体"/>
                <w:kern w:val="0"/>
                <w:sz w:val="22"/>
                <w:szCs w:val="22"/>
                <w:lang w:bidi="ar"/>
              </w:rPr>
              <w:t>采联国际招标采购集团有限公司</w:t>
            </w:r>
          </w:p>
        </w:tc>
      </w:tr>
      <w:tr>
        <w:tblPrEx>
          <w:shd w:val="clear" w:color="auto" w:fill="FFFFFF"/>
          <w:tblCellMar>
            <w:top w:w="0" w:type="dxa"/>
            <w:left w:w="0" w:type="dxa"/>
            <w:bottom w:w="0" w:type="dxa"/>
            <w:right w:w="0" w:type="dxa"/>
          </w:tblCellMar>
        </w:tblPrEx>
        <w:trPr>
          <w:trHeight w:val="465" w:hRule="atLeast"/>
        </w:trPr>
        <w:tc>
          <w:tcPr>
            <w:tcW w:w="0" w:type="auto"/>
            <w:tcBorders>
              <w:top w:val="nil"/>
              <w:left w:val="nil"/>
              <w:bottom w:val="nil"/>
              <w:right w:val="nil"/>
            </w:tcBorders>
            <w:shd w:val="clear" w:color="auto" w:fill="FFFFFF"/>
            <w:tcMar>
              <w:left w:w="30" w:type="dxa"/>
            </w:tcMar>
            <w:vAlign w:val="center"/>
          </w:tcPr>
          <w:p>
            <w:pPr>
              <w:jc w:val="left"/>
              <w:rPr>
                <w:rFonts w:ascii="宋体" w:hAnsi="宋体" w:eastAsia="宋体"/>
                <w:color w:val="000000"/>
                <w:sz w:val="22"/>
                <w:szCs w:val="22"/>
              </w:rPr>
            </w:pPr>
          </w:p>
        </w:tc>
        <w:tc>
          <w:tcPr>
            <w:tcW w:w="0" w:type="auto"/>
            <w:gridSpan w:val="2"/>
            <w:tcBorders>
              <w:top w:val="single" w:color="000000" w:sz="6" w:space="0"/>
              <w:left w:val="single" w:color="000000" w:sz="12" w:space="0"/>
              <w:bottom w:val="single" w:color="000000" w:sz="6" w:space="0"/>
              <w:right w:val="single" w:color="000000" w:sz="6" w:space="0"/>
            </w:tcBorders>
            <w:shd w:val="clear" w:color="auto" w:fill="FFFFFF"/>
            <w:tcMar>
              <w:left w:w="30" w:type="dxa"/>
            </w:tcMar>
            <w:vAlign w:val="center"/>
          </w:tcPr>
          <w:p>
            <w:pPr>
              <w:widowControl/>
              <w:jc w:val="center"/>
              <w:textAlignment w:val="center"/>
              <w:rPr>
                <w:rFonts w:ascii="宋体" w:hAnsi="宋体" w:eastAsia="宋体"/>
                <w:sz w:val="22"/>
                <w:szCs w:val="22"/>
              </w:rPr>
            </w:pPr>
            <w:r>
              <w:rPr>
                <w:rFonts w:ascii="宋体" w:hAnsi="宋体" w:eastAsia="宋体"/>
                <w:kern w:val="0"/>
                <w:sz w:val="22"/>
                <w:szCs w:val="22"/>
                <w:lang w:bidi="ar"/>
              </w:rPr>
              <w:t>开户银行</w:t>
            </w:r>
          </w:p>
        </w:tc>
        <w:tc>
          <w:tcPr>
            <w:tcW w:w="0" w:type="auto"/>
            <w:gridSpan w:val="3"/>
            <w:tcBorders>
              <w:top w:val="single" w:color="000000" w:sz="6" w:space="0"/>
              <w:left w:val="single" w:color="000000" w:sz="6" w:space="0"/>
              <w:bottom w:val="single" w:color="000000" w:sz="6" w:space="0"/>
              <w:right w:val="single" w:color="000000" w:sz="12" w:space="0"/>
            </w:tcBorders>
            <w:shd w:val="clear" w:color="auto" w:fill="FFFFFF"/>
            <w:tcMar>
              <w:left w:w="30" w:type="dxa"/>
            </w:tcMar>
            <w:vAlign w:val="center"/>
          </w:tcPr>
          <w:p>
            <w:pPr>
              <w:widowControl/>
              <w:jc w:val="center"/>
              <w:textAlignment w:val="center"/>
              <w:rPr>
                <w:rFonts w:ascii="宋体" w:hAnsi="宋体" w:eastAsia="宋体"/>
                <w:sz w:val="22"/>
                <w:szCs w:val="22"/>
              </w:rPr>
            </w:pPr>
            <w:r>
              <w:rPr>
                <w:rFonts w:ascii="宋体" w:hAnsi="宋体" w:eastAsia="宋体"/>
                <w:kern w:val="0"/>
                <w:sz w:val="22"/>
                <w:szCs w:val="22"/>
                <w:lang w:bidi="ar"/>
              </w:rPr>
              <w:t>广发银行股份有限公司广州白云机场支行</w:t>
            </w:r>
          </w:p>
        </w:tc>
      </w:tr>
      <w:tr>
        <w:tblPrEx>
          <w:shd w:val="clear" w:color="auto" w:fill="FFFFFF"/>
          <w:tblCellMar>
            <w:top w:w="0" w:type="dxa"/>
            <w:left w:w="0" w:type="dxa"/>
            <w:bottom w:w="0" w:type="dxa"/>
            <w:right w:w="0" w:type="dxa"/>
          </w:tblCellMar>
        </w:tblPrEx>
        <w:trPr>
          <w:trHeight w:val="450" w:hRule="atLeast"/>
        </w:trPr>
        <w:tc>
          <w:tcPr>
            <w:tcW w:w="0" w:type="auto"/>
            <w:tcBorders>
              <w:top w:val="nil"/>
              <w:left w:val="nil"/>
              <w:bottom w:val="nil"/>
              <w:right w:val="nil"/>
            </w:tcBorders>
            <w:shd w:val="clear" w:color="auto" w:fill="FFFFFF"/>
            <w:tcMar>
              <w:left w:w="30" w:type="dxa"/>
            </w:tcMar>
            <w:vAlign w:val="center"/>
          </w:tcPr>
          <w:p>
            <w:pPr>
              <w:jc w:val="left"/>
              <w:rPr>
                <w:rFonts w:ascii="宋体" w:hAnsi="宋体" w:eastAsia="宋体"/>
                <w:color w:val="000000"/>
                <w:sz w:val="22"/>
                <w:szCs w:val="22"/>
              </w:rPr>
            </w:pPr>
          </w:p>
        </w:tc>
        <w:tc>
          <w:tcPr>
            <w:tcW w:w="0" w:type="auto"/>
            <w:gridSpan w:val="2"/>
            <w:tcBorders>
              <w:top w:val="single" w:color="000000" w:sz="6" w:space="0"/>
              <w:left w:val="single" w:color="000000" w:sz="12" w:space="0"/>
              <w:bottom w:val="single" w:color="000000" w:sz="12" w:space="0"/>
              <w:right w:val="single" w:color="000000" w:sz="6" w:space="0"/>
            </w:tcBorders>
            <w:shd w:val="clear" w:color="auto" w:fill="FFFFFF"/>
            <w:tcMar>
              <w:left w:w="30" w:type="dxa"/>
            </w:tcMar>
            <w:vAlign w:val="center"/>
          </w:tcPr>
          <w:p>
            <w:pPr>
              <w:widowControl/>
              <w:jc w:val="center"/>
              <w:textAlignment w:val="center"/>
              <w:rPr>
                <w:rFonts w:ascii="宋体" w:hAnsi="宋体" w:eastAsia="宋体"/>
                <w:sz w:val="22"/>
                <w:szCs w:val="22"/>
              </w:rPr>
            </w:pPr>
            <w:r>
              <w:rPr>
                <w:rFonts w:ascii="宋体" w:hAnsi="宋体" w:eastAsia="宋体"/>
                <w:kern w:val="0"/>
                <w:sz w:val="22"/>
                <w:szCs w:val="22"/>
                <w:lang w:bidi="ar"/>
              </w:rPr>
              <w:t>账    号</w:t>
            </w:r>
          </w:p>
        </w:tc>
        <w:tc>
          <w:tcPr>
            <w:tcW w:w="0" w:type="auto"/>
            <w:gridSpan w:val="3"/>
            <w:tcBorders>
              <w:top w:val="single" w:color="000000" w:sz="6" w:space="0"/>
              <w:left w:val="single" w:color="000000" w:sz="6" w:space="0"/>
              <w:bottom w:val="single" w:color="000000" w:sz="12" w:space="0"/>
              <w:right w:val="single" w:color="000000" w:sz="12" w:space="0"/>
            </w:tcBorders>
            <w:shd w:val="clear" w:color="auto" w:fill="FFFFFF"/>
            <w:tcMar>
              <w:left w:w="30" w:type="dxa"/>
            </w:tcMar>
            <w:vAlign w:val="center"/>
          </w:tcPr>
          <w:p>
            <w:pPr>
              <w:widowControl/>
              <w:jc w:val="center"/>
              <w:textAlignment w:val="center"/>
              <w:rPr>
                <w:rFonts w:ascii="宋体" w:hAnsi="宋体" w:eastAsia="宋体"/>
                <w:sz w:val="22"/>
                <w:szCs w:val="22"/>
              </w:rPr>
            </w:pPr>
            <w:r>
              <w:rPr>
                <w:rFonts w:hint="eastAsia" w:ascii="宋体" w:hAnsi="宋体" w:eastAsia="宋体"/>
                <w:sz w:val="22"/>
                <w:szCs w:val="22"/>
              </w:rPr>
              <w:t>6232592199000590684</w:t>
            </w:r>
          </w:p>
        </w:tc>
      </w:tr>
      <w:tr>
        <w:tblPrEx>
          <w:shd w:val="clear" w:color="auto" w:fill="FFFFFF"/>
          <w:tblCellMar>
            <w:top w:w="0" w:type="dxa"/>
            <w:left w:w="0" w:type="dxa"/>
            <w:bottom w:w="0" w:type="dxa"/>
            <w:right w:w="0" w:type="dxa"/>
          </w:tblCellMar>
        </w:tblPrEx>
        <w:trPr>
          <w:trHeight w:val="450" w:hRule="atLeast"/>
        </w:trPr>
        <w:tc>
          <w:tcPr>
            <w:tcW w:w="0" w:type="auto"/>
            <w:tcBorders>
              <w:top w:val="nil"/>
              <w:left w:val="nil"/>
              <w:bottom w:val="nil"/>
              <w:right w:val="nil"/>
            </w:tcBorders>
            <w:shd w:val="clear" w:color="auto" w:fill="FFFFFF"/>
            <w:tcMar>
              <w:left w:w="30" w:type="dxa"/>
            </w:tcMar>
            <w:vAlign w:val="center"/>
          </w:tcPr>
          <w:p>
            <w:pPr>
              <w:jc w:val="left"/>
              <w:rPr>
                <w:rFonts w:ascii="宋体" w:hAnsi="宋体" w:eastAsia="宋体"/>
                <w:color w:val="000000"/>
                <w:sz w:val="22"/>
                <w:szCs w:val="22"/>
              </w:rPr>
            </w:pPr>
          </w:p>
        </w:tc>
        <w:tc>
          <w:tcPr>
            <w:tcW w:w="0" w:type="auto"/>
            <w:tcBorders>
              <w:top w:val="nil"/>
              <w:left w:val="nil"/>
              <w:bottom w:val="nil"/>
              <w:right w:val="nil"/>
            </w:tcBorders>
            <w:shd w:val="clear" w:color="auto" w:fill="FFFFFF"/>
            <w:tcMar>
              <w:left w:w="30" w:type="dxa"/>
            </w:tcMar>
            <w:vAlign w:val="center"/>
          </w:tcPr>
          <w:p>
            <w:pPr>
              <w:widowControl/>
              <w:jc w:val="left"/>
              <w:textAlignment w:val="center"/>
              <w:rPr>
                <w:rFonts w:ascii="宋体" w:hAnsi="宋体" w:eastAsia="宋体"/>
                <w:b/>
                <w:color w:val="000000"/>
                <w:sz w:val="22"/>
                <w:szCs w:val="22"/>
              </w:rPr>
            </w:pPr>
            <w:r>
              <w:rPr>
                <w:rFonts w:ascii="宋体" w:hAnsi="宋体" w:eastAsia="宋体"/>
                <w:b/>
                <w:color w:val="000000"/>
                <w:kern w:val="0"/>
                <w:sz w:val="22"/>
                <w:szCs w:val="22"/>
                <w:lang w:bidi="ar"/>
              </w:rPr>
              <w:t>注：</w:t>
            </w:r>
          </w:p>
        </w:tc>
        <w:tc>
          <w:tcPr>
            <w:tcW w:w="0" w:type="auto"/>
            <w:gridSpan w:val="4"/>
            <w:tcBorders>
              <w:top w:val="nil"/>
              <w:left w:val="nil"/>
              <w:bottom w:val="nil"/>
              <w:right w:val="nil"/>
            </w:tcBorders>
            <w:shd w:val="clear" w:color="auto" w:fill="FFFFFF"/>
            <w:tcMar>
              <w:left w:w="30" w:type="dxa"/>
            </w:tcMar>
            <w:vAlign w:val="center"/>
          </w:tcPr>
          <w:p>
            <w:pPr>
              <w:widowControl/>
              <w:jc w:val="left"/>
              <w:textAlignment w:val="center"/>
              <w:rPr>
                <w:rFonts w:ascii="宋体" w:hAnsi="宋体" w:eastAsia="宋体"/>
                <w:b/>
                <w:sz w:val="22"/>
                <w:szCs w:val="22"/>
              </w:rPr>
            </w:pPr>
            <w:r>
              <w:rPr>
                <w:rStyle w:val="43"/>
                <w:rFonts w:hint="eastAsia" w:ascii="宋体" w:hAnsi="宋体" w:eastAsia="宋体"/>
                <w:bCs/>
                <w:kern w:val="0"/>
                <w:sz w:val="22"/>
                <w:szCs w:val="22"/>
                <w:lang w:bidi="ar"/>
              </w:rPr>
              <w:t>1、供应商请在缴款凭证‘备注'栏写明（</w:t>
            </w:r>
            <w:r>
              <w:rPr>
                <w:rStyle w:val="43"/>
                <w:rFonts w:hint="eastAsia" w:ascii="宋体" w:hAnsi="宋体" w:eastAsia="宋体"/>
                <w:bCs/>
                <w:kern w:val="0"/>
                <w:sz w:val="22"/>
                <w:szCs w:val="22"/>
                <w:lang w:eastAsia="zh-CN" w:bidi="ar"/>
              </w:rPr>
              <w:t>CLF0122GZ06QY89A</w:t>
            </w:r>
            <w:r>
              <w:rPr>
                <w:rStyle w:val="43"/>
                <w:rFonts w:hint="eastAsia" w:ascii="宋体" w:hAnsi="宋体" w:eastAsia="宋体"/>
                <w:bCs/>
                <w:kern w:val="0"/>
                <w:sz w:val="22"/>
                <w:szCs w:val="22"/>
                <w:lang w:bidi="ar"/>
              </w:rPr>
              <w:t>），以便查询。</w:t>
            </w:r>
          </w:p>
        </w:tc>
      </w:tr>
      <w:tr>
        <w:tblPrEx>
          <w:shd w:val="clear" w:color="auto" w:fill="FFFFFF"/>
          <w:tblCellMar>
            <w:top w:w="0" w:type="dxa"/>
            <w:left w:w="0" w:type="dxa"/>
            <w:bottom w:w="0" w:type="dxa"/>
            <w:right w:w="0" w:type="dxa"/>
          </w:tblCellMar>
        </w:tblPrEx>
        <w:trPr>
          <w:trHeight w:val="450" w:hRule="atLeast"/>
        </w:trPr>
        <w:tc>
          <w:tcPr>
            <w:tcW w:w="0" w:type="auto"/>
            <w:tcBorders>
              <w:top w:val="nil"/>
              <w:left w:val="nil"/>
              <w:bottom w:val="nil"/>
              <w:right w:val="nil"/>
            </w:tcBorders>
            <w:shd w:val="clear" w:color="auto" w:fill="FFFFFF"/>
            <w:tcMar>
              <w:left w:w="30" w:type="dxa"/>
            </w:tcMar>
            <w:vAlign w:val="center"/>
          </w:tcPr>
          <w:p>
            <w:pPr>
              <w:jc w:val="left"/>
              <w:rPr>
                <w:rFonts w:ascii="宋体" w:hAnsi="宋体" w:eastAsia="宋体"/>
                <w:color w:val="000000"/>
                <w:sz w:val="22"/>
                <w:szCs w:val="22"/>
              </w:rPr>
            </w:pPr>
          </w:p>
        </w:tc>
        <w:tc>
          <w:tcPr>
            <w:tcW w:w="0" w:type="auto"/>
            <w:tcBorders>
              <w:top w:val="nil"/>
              <w:left w:val="nil"/>
              <w:bottom w:val="nil"/>
              <w:right w:val="nil"/>
            </w:tcBorders>
            <w:shd w:val="clear" w:color="auto" w:fill="FFFFFF"/>
            <w:tcMar>
              <w:left w:w="30" w:type="dxa"/>
            </w:tcMar>
            <w:vAlign w:val="center"/>
          </w:tcPr>
          <w:p>
            <w:pPr>
              <w:jc w:val="left"/>
              <w:rPr>
                <w:rFonts w:ascii="宋体" w:hAnsi="宋体" w:eastAsia="宋体"/>
                <w:color w:val="000000"/>
                <w:sz w:val="22"/>
                <w:szCs w:val="22"/>
              </w:rPr>
            </w:pPr>
          </w:p>
        </w:tc>
        <w:tc>
          <w:tcPr>
            <w:tcW w:w="0" w:type="auto"/>
            <w:gridSpan w:val="4"/>
            <w:tcBorders>
              <w:top w:val="nil"/>
              <w:left w:val="nil"/>
              <w:bottom w:val="nil"/>
              <w:right w:val="nil"/>
            </w:tcBorders>
            <w:shd w:val="clear" w:color="auto" w:fill="FFFFFF"/>
            <w:tcMar>
              <w:left w:w="30" w:type="dxa"/>
            </w:tcMar>
            <w:vAlign w:val="center"/>
          </w:tcPr>
          <w:p>
            <w:pPr>
              <w:widowControl/>
              <w:jc w:val="left"/>
              <w:textAlignment w:val="center"/>
              <w:rPr>
                <w:rFonts w:ascii="宋体" w:hAnsi="宋体" w:eastAsia="宋体"/>
                <w:sz w:val="22"/>
                <w:szCs w:val="22"/>
              </w:rPr>
            </w:pPr>
            <w:r>
              <w:rPr>
                <w:rFonts w:ascii="宋体" w:hAnsi="宋体" w:eastAsia="宋体"/>
                <w:kern w:val="0"/>
                <w:sz w:val="22"/>
                <w:szCs w:val="22"/>
                <w:lang w:bidi="ar"/>
              </w:rPr>
              <w:t>2、有效期：</w:t>
            </w:r>
            <w:r>
              <w:rPr>
                <w:rFonts w:hint="eastAsia" w:ascii="宋体" w:hAnsi="宋体" w:eastAsia="宋体"/>
                <w:kern w:val="0"/>
                <w:sz w:val="22"/>
                <w:szCs w:val="22"/>
                <w:lang w:bidi="ar"/>
              </w:rPr>
              <w:t>谈判保证金</w:t>
            </w:r>
            <w:r>
              <w:rPr>
                <w:rFonts w:ascii="宋体" w:hAnsi="宋体" w:eastAsia="宋体"/>
                <w:kern w:val="0"/>
                <w:sz w:val="22"/>
                <w:szCs w:val="22"/>
                <w:lang w:bidi="ar"/>
              </w:rPr>
              <w:t>应在投标有效期内有效。</w:t>
            </w:r>
          </w:p>
        </w:tc>
      </w:tr>
      <w:tr>
        <w:tblPrEx>
          <w:shd w:val="clear" w:color="auto" w:fill="FFFFFF"/>
          <w:tblCellMar>
            <w:top w:w="0" w:type="dxa"/>
            <w:left w:w="0" w:type="dxa"/>
            <w:bottom w:w="0" w:type="dxa"/>
            <w:right w:w="0" w:type="dxa"/>
          </w:tblCellMar>
        </w:tblPrEx>
        <w:trPr>
          <w:trHeight w:val="780" w:hRule="atLeast"/>
        </w:trPr>
        <w:tc>
          <w:tcPr>
            <w:tcW w:w="0" w:type="auto"/>
            <w:tcBorders>
              <w:top w:val="nil"/>
              <w:left w:val="nil"/>
              <w:bottom w:val="nil"/>
              <w:right w:val="nil"/>
            </w:tcBorders>
            <w:shd w:val="clear" w:color="auto" w:fill="FFFFFF"/>
            <w:tcMar>
              <w:left w:w="30" w:type="dxa"/>
            </w:tcMar>
            <w:vAlign w:val="center"/>
          </w:tcPr>
          <w:p>
            <w:pPr>
              <w:jc w:val="left"/>
              <w:rPr>
                <w:rFonts w:ascii="宋体" w:hAnsi="宋体" w:eastAsia="宋体"/>
                <w:color w:val="000000"/>
                <w:sz w:val="22"/>
                <w:szCs w:val="22"/>
              </w:rPr>
            </w:pPr>
          </w:p>
        </w:tc>
        <w:tc>
          <w:tcPr>
            <w:tcW w:w="0" w:type="auto"/>
            <w:tcBorders>
              <w:top w:val="nil"/>
              <w:left w:val="nil"/>
              <w:bottom w:val="nil"/>
              <w:right w:val="nil"/>
            </w:tcBorders>
            <w:shd w:val="clear" w:color="auto" w:fill="FFFFFF"/>
            <w:tcMar>
              <w:left w:w="30" w:type="dxa"/>
            </w:tcMar>
            <w:vAlign w:val="center"/>
          </w:tcPr>
          <w:p>
            <w:pPr>
              <w:jc w:val="left"/>
              <w:rPr>
                <w:rFonts w:ascii="宋体" w:hAnsi="宋体" w:eastAsia="宋体"/>
                <w:color w:val="000000"/>
                <w:sz w:val="22"/>
                <w:szCs w:val="22"/>
              </w:rPr>
            </w:pPr>
          </w:p>
        </w:tc>
        <w:tc>
          <w:tcPr>
            <w:tcW w:w="0" w:type="auto"/>
            <w:gridSpan w:val="4"/>
            <w:tcBorders>
              <w:top w:val="nil"/>
              <w:left w:val="nil"/>
              <w:bottom w:val="nil"/>
              <w:right w:val="nil"/>
            </w:tcBorders>
            <w:shd w:val="clear" w:color="auto" w:fill="FFFFFF"/>
            <w:tcMar>
              <w:left w:w="30" w:type="dxa"/>
            </w:tcMar>
            <w:vAlign w:val="center"/>
          </w:tcPr>
          <w:p>
            <w:pPr>
              <w:widowControl/>
              <w:spacing w:line="360" w:lineRule="atLeast"/>
              <w:jc w:val="left"/>
              <w:textAlignment w:val="center"/>
              <w:rPr>
                <w:rFonts w:ascii="宋体" w:hAnsi="宋体" w:eastAsia="宋体"/>
                <w:color w:val="000000"/>
                <w:sz w:val="22"/>
                <w:szCs w:val="22"/>
              </w:rPr>
            </w:pPr>
          </w:p>
        </w:tc>
      </w:tr>
      <w:tr>
        <w:tblPrEx>
          <w:shd w:val="clear" w:color="auto" w:fill="FFFFFF"/>
          <w:tblCellMar>
            <w:top w:w="0" w:type="dxa"/>
            <w:left w:w="0" w:type="dxa"/>
            <w:bottom w:w="0" w:type="dxa"/>
            <w:right w:w="0" w:type="dxa"/>
          </w:tblCellMar>
        </w:tblPrEx>
        <w:trPr>
          <w:trHeight w:val="465" w:hRule="atLeast"/>
        </w:trPr>
        <w:tc>
          <w:tcPr>
            <w:tcW w:w="0" w:type="auto"/>
            <w:tcBorders>
              <w:top w:val="nil"/>
              <w:left w:val="nil"/>
              <w:bottom w:val="nil"/>
              <w:right w:val="nil"/>
            </w:tcBorders>
            <w:shd w:val="clear" w:color="auto" w:fill="FFFFFF"/>
            <w:tcMar>
              <w:left w:w="30" w:type="dxa"/>
            </w:tcMar>
            <w:vAlign w:val="center"/>
          </w:tcPr>
          <w:p>
            <w:pPr>
              <w:widowControl/>
              <w:jc w:val="left"/>
              <w:textAlignment w:val="center"/>
              <w:rPr>
                <w:rFonts w:ascii="宋体" w:hAnsi="宋体" w:eastAsia="宋体"/>
                <w:color w:val="000000"/>
                <w:sz w:val="22"/>
                <w:szCs w:val="22"/>
              </w:rPr>
            </w:pPr>
            <w:r>
              <w:rPr>
                <w:rFonts w:ascii="宋体" w:hAnsi="宋体" w:eastAsia="宋体"/>
                <w:color w:val="000000"/>
                <w:kern w:val="0"/>
                <w:sz w:val="22"/>
                <w:szCs w:val="22"/>
                <w:lang w:bidi="ar"/>
              </w:rPr>
              <w:t>三、</w:t>
            </w:r>
          </w:p>
        </w:tc>
        <w:tc>
          <w:tcPr>
            <w:tcW w:w="0" w:type="auto"/>
            <w:gridSpan w:val="5"/>
            <w:tcBorders>
              <w:top w:val="nil"/>
              <w:left w:val="nil"/>
              <w:bottom w:val="nil"/>
              <w:right w:val="nil"/>
            </w:tcBorders>
            <w:shd w:val="clear" w:color="auto" w:fill="FFFFFF"/>
            <w:tcMar>
              <w:left w:w="30" w:type="dxa"/>
            </w:tcMar>
            <w:vAlign w:val="center"/>
          </w:tcPr>
          <w:p>
            <w:pPr>
              <w:widowControl/>
              <w:jc w:val="left"/>
              <w:textAlignment w:val="center"/>
              <w:rPr>
                <w:rFonts w:ascii="宋体" w:hAnsi="宋体" w:eastAsia="宋体"/>
                <w:b/>
                <w:color w:val="000000"/>
                <w:sz w:val="22"/>
                <w:szCs w:val="22"/>
              </w:rPr>
            </w:pPr>
            <w:r>
              <w:rPr>
                <w:rFonts w:ascii="宋体" w:hAnsi="宋体" w:eastAsia="宋体"/>
                <w:b/>
                <w:color w:val="000000"/>
                <w:kern w:val="0"/>
                <w:sz w:val="22"/>
                <w:szCs w:val="22"/>
                <w:lang w:bidi="ar"/>
              </w:rPr>
              <w:t>项目相关信息</w:t>
            </w:r>
          </w:p>
        </w:tc>
      </w:tr>
      <w:tr>
        <w:tblPrEx>
          <w:tblCellMar>
            <w:top w:w="0" w:type="dxa"/>
            <w:left w:w="0" w:type="dxa"/>
            <w:bottom w:w="0" w:type="dxa"/>
            <w:right w:w="0" w:type="dxa"/>
          </w:tblCellMar>
        </w:tblPrEx>
        <w:trPr>
          <w:trHeight w:val="450" w:hRule="atLeast"/>
        </w:trPr>
        <w:tc>
          <w:tcPr>
            <w:tcW w:w="0" w:type="auto"/>
            <w:tcBorders>
              <w:top w:val="nil"/>
              <w:left w:val="nil"/>
              <w:bottom w:val="nil"/>
              <w:right w:val="nil"/>
            </w:tcBorders>
            <w:shd w:val="clear" w:color="auto" w:fill="FFFFFF"/>
            <w:tcMar>
              <w:left w:w="30" w:type="dxa"/>
            </w:tcMar>
            <w:vAlign w:val="center"/>
          </w:tcPr>
          <w:p>
            <w:pPr>
              <w:jc w:val="left"/>
              <w:rPr>
                <w:rFonts w:ascii="宋体" w:hAnsi="宋体" w:eastAsia="宋体"/>
                <w:color w:val="000000"/>
                <w:sz w:val="18"/>
                <w:szCs w:val="18"/>
              </w:rPr>
            </w:pPr>
          </w:p>
        </w:tc>
        <w:tc>
          <w:tcPr>
            <w:tcW w:w="0" w:type="auto"/>
            <w:tcBorders>
              <w:top w:val="nil"/>
              <w:left w:val="nil"/>
              <w:bottom w:val="nil"/>
              <w:right w:val="nil"/>
            </w:tcBorders>
            <w:shd w:val="clear" w:color="auto" w:fill="FFFFFF"/>
            <w:tcMar>
              <w:left w:w="30" w:type="dxa"/>
            </w:tcMar>
            <w:vAlign w:val="center"/>
          </w:tcPr>
          <w:p>
            <w:pPr>
              <w:widowControl/>
              <w:jc w:val="left"/>
              <w:textAlignment w:val="center"/>
              <w:rPr>
                <w:rFonts w:ascii="宋体" w:hAnsi="宋体" w:eastAsia="宋体"/>
                <w:color w:val="000000"/>
                <w:sz w:val="22"/>
                <w:szCs w:val="22"/>
              </w:rPr>
            </w:pPr>
            <w:r>
              <w:rPr>
                <w:rFonts w:ascii="宋体" w:hAnsi="宋体" w:eastAsia="宋体"/>
                <w:color w:val="000000"/>
                <w:kern w:val="0"/>
                <w:sz w:val="22"/>
                <w:szCs w:val="22"/>
                <w:lang w:bidi="ar"/>
              </w:rPr>
              <w:t>（1）</w:t>
            </w:r>
          </w:p>
        </w:tc>
        <w:tc>
          <w:tcPr>
            <w:tcW w:w="0" w:type="auto"/>
            <w:gridSpan w:val="4"/>
            <w:tcBorders>
              <w:top w:val="nil"/>
              <w:left w:val="nil"/>
              <w:bottom w:val="nil"/>
              <w:right w:val="nil"/>
            </w:tcBorders>
            <w:shd w:val="clear" w:color="auto" w:fill="FFFFFF"/>
            <w:tcMar>
              <w:left w:w="30" w:type="dxa"/>
            </w:tcMar>
            <w:vAlign w:val="center"/>
          </w:tcPr>
          <w:p>
            <w:pPr>
              <w:widowControl/>
              <w:jc w:val="left"/>
              <w:textAlignment w:val="center"/>
              <w:rPr>
                <w:rFonts w:ascii="宋体" w:hAnsi="宋体" w:eastAsia="宋体"/>
                <w:color w:val="000000"/>
                <w:sz w:val="22"/>
                <w:szCs w:val="22"/>
              </w:rPr>
            </w:pPr>
            <w:r>
              <w:rPr>
                <w:rFonts w:ascii="宋体" w:hAnsi="宋体" w:eastAsia="宋体"/>
                <w:color w:val="000000"/>
                <w:kern w:val="0"/>
                <w:sz w:val="22"/>
                <w:szCs w:val="22"/>
                <w:lang w:bidi="ar"/>
              </w:rPr>
              <w:t>项目名称：广东省卫生健康</w:t>
            </w:r>
            <w:r>
              <w:rPr>
                <w:rFonts w:hint="eastAsia" w:ascii="宋体" w:hAnsi="宋体" w:eastAsia="宋体"/>
                <w:color w:val="000000"/>
                <w:kern w:val="0"/>
                <w:sz w:val="22"/>
                <w:szCs w:val="22"/>
                <w:lang w:bidi="ar"/>
              </w:rPr>
              <w:t>委事务中心2022年网络安全服务</w:t>
            </w:r>
          </w:p>
        </w:tc>
      </w:tr>
      <w:tr>
        <w:tblPrEx>
          <w:tblCellMar>
            <w:top w:w="0" w:type="dxa"/>
            <w:left w:w="0" w:type="dxa"/>
            <w:bottom w:w="0" w:type="dxa"/>
            <w:right w:w="0" w:type="dxa"/>
          </w:tblCellMar>
        </w:tblPrEx>
        <w:trPr>
          <w:trHeight w:val="450" w:hRule="atLeast"/>
        </w:trPr>
        <w:tc>
          <w:tcPr>
            <w:tcW w:w="0" w:type="auto"/>
            <w:tcBorders>
              <w:top w:val="nil"/>
              <w:left w:val="nil"/>
              <w:bottom w:val="nil"/>
              <w:right w:val="nil"/>
            </w:tcBorders>
            <w:shd w:val="clear" w:color="auto" w:fill="FFFFFF"/>
            <w:tcMar>
              <w:left w:w="30" w:type="dxa"/>
            </w:tcMar>
            <w:vAlign w:val="center"/>
          </w:tcPr>
          <w:p>
            <w:pPr>
              <w:jc w:val="left"/>
              <w:rPr>
                <w:rFonts w:ascii="宋体" w:hAnsi="宋体" w:eastAsia="宋体"/>
                <w:color w:val="000000"/>
                <w:sz w:val="18"/>
                <w:szCs w:val="18"/>
              </w:rPr>
            </w:pPr>
          </w:p>
        </w:tc>
        <w:tc>
          <w:tcPr>
            <w:tcW w:w="0" w:type="auto"/>
            <w:tcBorders>
              <w:top w:val="nil"/>
              <w:left w:val="nil"/>
              <w:bottom w:val="nil"/>
              <w:right w:val="nil"/>
            </w:tcBorders>
            <w:shd w:val="clear" w:color="auto" w:fill="FFFFFF"/>
            <w:tcMar>
              <w:left w:w="30" w:type="dxa"/>
            </w:tcMar>
            <w:vAlign w:val="center"/>
          </w:tcPr>
          <w:p>
            <w:pPr>
              <w:widowControl/>
              <w:jc w:val="left"/>
              <w:textAlignment w:val="center"/>
              <w:rPr>
                <w:rFonts w:ascii="宋体" w:hAnsi="宋体" w:eastAsia="宋体"/>
                <w:color w:val="000000"/>
                <w:sz w:val="22"/>
                <w:szCs w:val="22"/>
              </w:rPr>
            </w:pPr>
            <w:r>
              <w:rPr>
                <w:rFonts w:ascii="宋体" w:hAnsi="宋体" w:eastAsia="宋体"/>
                <w:color w:val="000000"/>
                <w:kern w:val="0"/>
                <w:sz w:val="22"/>
                <w:szCs w:val="22"/>
                <w:lang w:bidi="ar"/>
              </w:rPr>
              <w:t>（2）</w:t>
            </w:r>
          </w:p>
        </w:tc>
        <w:tc>
          <w:tcPr>
            <w:tcW w:w="0" w:type="auto"/>
            <w:gridSpan w:val="4"/>
            <w:tcBorders>
              <w:top w:val="nil"/>
              <w:left w:val="nil"/>
              <w:bottom w:val="nil"/>
              <w:right w:val="nil"/>
            </w:tcBorders>
            <w:shd w:val="clear" w:color="auto" w:fill="FFFFFF"/>
            <w:tcMar>
              <w:left w:w="30" w:type="dxa"/>
            </w:tcMar>
            <w:vAlign w:val="center"/>
          </w:tcPr>
          <w:p>
            <w:pPr>
              <w:widowControl/>
              <w:jc w:val="left"/>
              <w:textAlignment w:val="center"/>
              <w:rPr>
                <w:rFonts w:hint="eastAsia" w:ascii="宋体" w:hAnsi="宋体" w:eastAsia="宋体"/>
                <w:color w:val="000000"/>
                <w:sz w:val="22"/>
                <w:szCs w:val="22"/>
                <w:lang w:eastAsia="zh-CN"/>
              </w:rPr>
            </w:pPr>
            <w:r>
              <w:rPr>
                <w:rFonts w:ascii="宋体" w:hAnsi="宋体" w:eastAsia="宋体"/>
                <w:color w:val="000000"/>
                <w:kern w:val="0"/>
                <w:sz w:val="22"/>
                <w:szCs w:val="22"/>
                <w:lang w:bidi="ar"/>
              </w:rPr>
              <w:t>项目编号：</w:t>
            </w:r>
            <w:r>
              <w:rPr>
                <w:rFonts w:hint="eastAsia" w:ascii="宋体" w:hAnsi="宋体" w:eastAsia="宋体"/>
                <w:color w:val="000000"/>
                <w:kern w:val="0"/>
                <w:sz w:val="22"/>
                <w:szCs w:val="22"/>
                <w:lang w:eastAsia="zh-CN" w:bidi="ar"/>
              </w:rPr>
              <w:t>CLF0122GZ06QY89A</w:t>
            </w:r>
          </w:p>
        </w:tc>
      </w:tr>
      <w:tr>
        <w:tblPrEx>
          <w:shd w:val="clear" w:color="auto" w:fill="FFFFFF"/>
          <w:tblCellMar>
            <w:top w:w="0" w:type="dxa"/>
            <w:left w:w="0" w:type="dxa"/>
            <w:bottom w:w="0" w:type="dxa"/>
            <w:right w:w="0" w:type="dxa"/>
          </w:tblCellMar>
        </w:tblPrEx>
        <w:trPr>
          <w:trHeight w:val="450" w:hRule="atLeast"/>
        </w:trPr>
        <w:tc>
          <w:tcPr>
            <w:tcW w:w="0" w:type="auto"/>
            <w:tcBorders>
              <w:top w:val="nil"/>
              <w:left w:val="nil"/>
              <w:bottom w:val="nil"/>
              <w:right w:val="nil"/>
            </w:tcBorders>
            <w:shd w:val="clear" w:color="auto" w:fill="FFFFFF"/>
            <w:tcMar>
              <w:left w:w="30" w:type="dxa"/>
            </w:tcMar>
            <w:vAlign w:val="center"/>
          </w:tcPr>
          <w:p>
            <w:pPr>
              <w:jc w:val="left"/>
              <w:rPr>
                <w:rFonts w:ascii="宋体" w:hAnsi="宋体" w:eastAsia="宋体"/>
                <w:color w:val="000000"/>
                <w:sz w:val="18"/>
                <w:szCs w:val="18"/>
              </w:rPr>
            </w:pPr>
          </w:p>
        </w:tc>
        <w:tc>
          <w:tcPr>
            <w:tcW w:w="0" w:type="auto"/>
            <w:gridSpan w:val="5"/>
            <w:tcBorders>
              <w:top w:val="nil"/>
              <w:left w:val="nil"/>
              <w:bottom w:val="nil"/>
              <w:right w:val="nil"/>
            </w:tcBorders>
            <w:shd w:val="clear" w:color="auto" w:fill="FFFFFF"/>
            <w:tcMar>
              <w:left w:w="30" w:type="dxa"/>
            </w:tcMar>
            <w:vAlign w:val="center"/>
          </w:tcPr>
          <w:p>
            <w:pPr>
              <w:widowControl/>
              <w:jc w:val="left"/>
              <w:textAlignment w:val="center"/>
              <w:rPr>
                <w:rFonts w:ascii="宋体" w:hAnsi="宋体" w:eastAsia="宋体"/>
                <w:b/>
                <w:color w:val="000000"/>
                <w:sz w:val="22"/>
                <w:szCs w:val="22"/>
              </w:rPr>
            </w:pPr>
            <w:r>
              <w:rPr>
                <w:rFonts w:hint="eastAsia" w:ascii="宋体" w:hAnsi="宋体" w:eastAsia="宋体"/>
                <w:b/>
                <w:color w:val="000000"/>
                <w:kern w:val="0"/>
                <w:sz w:val="22"/>
                <w:szCs w:val="22"/>
                <w:lang w:bidi="ar"/>
              </w:rPr>
              <w:t>项目</w:t>
            </w:r>
            <w:r>
              <w:rPr>
                <w:rFonts w:ascii="宋体" w:hAnsi="宋体" w:eastAsia="宋体"/>
                <w:b/>
                <w:color w:val="000000"/>
                <w:kern w:val="0"/>
                <w:sz w:val="22"/>
                <w:szCs w:val="22"/>
                <w:lang w:bidi="ar"/>
              </w:rPr>
              <w:t>信息</w:t>
            </w:r>
          </w:p>
        </w:tc>
      </w:tr>
      <w:tr>
        <w:tblPrEx>
          <w:tblCellMar>
            <w:top w:w="0" w:type="dxa"/>
            <w:left w:w="0" w:type="dxa"/>
            <w:bottom w:w="0" w:type="dxa"/>
            <w:right w:w="0" w:type="dxa"/>
          </w:tblCellMar>
        </w:tblPrEx>
        <w:trPr>
          <w:trHeight w:val="675" w:hRule="atLeast"/>
        </w:trPr>
        <w:tc>
          <w:tcPr>
            <w:tcW w:w="0" w:type="auto"/>
            <w:tcBorders>
              <w:top w:val="nil"/>
              <w:left w:val="nil"/>
              <w:bottom w:val="nil"/>
              <w:right w:val="single" w:color="auto" w:sz="4" w:space="0"/>
            </w:tcBorders>
            <w:shd w:val="clear" w:color="auto" w:fill="FFFFFF"/>
            <w:tcMar>
              <w:left w:w="30" w:type="dxa"/>
            </w:tcMar>
            <w:vAlign w:val="center"/>
          </w:tcPr>
          <w:p>
            <w:pPr>
              <w:jc w:val="left"/>
              <w:rPr>
                <w:rFonts w:ascii="宋体" w:hAnsi="宋体" w:eastAsia="宋体"/>
                <w:color w:val="000000"/>
                <w:sz w:val="18"/>
                <w:szCs w:val="18"/>
              </w:rPr>
            </w:pPr>
          </w:p>
        </w:tc>
        <w:tc>
          <w:tcPr>
            <w:tcW w:w="0" w:type="auto"/>
            <w:gridSpan w:val="2"/>
            <w:tcBorders>
              <w:top w:val="single" w:color="auto" w:sz="4" w:space="0"/>
              <w:left w:val="single" w:color="auto" w:sz="4" w:space="0"/>
              <w:bottom w:val="single" w:color="auto" w:sz="4" w:space="0"/>
              <w:right w:val="nil"/>
            </w:tcBorders>
            <w:shd w:val="clear" w:color="auto" w:fill="FFFFFF"/>
            <w:tcMar>
              <w:left w:w="30" w:type="dxa"/>
            </w:tcMar>
            <w:vAlign w:val="center"/>
          </w:tcPr>
          <w:p>
            <w:pPr>
              <w:widowControl/>
              <w:jc w:val="center"/>
              <w:textAlignment w:val="center"/>
              <w:rPr>
                <w:rFonts w:ascii="宋体" w:hAnsi="宋体" w:eastAsia="宋体"/>
                <w:color w:val="000000"/>
                <w:sz w:val="22"/>
                <w:szCs w:val="22"/>
              </w:rPr>
            </w:pPr>
          </w:p>
        </w:tc>
        <w:tc>
          <w:tcPr>
            <w:tcW w:w="0" w:type="auto"/>
            <w:tcBorders>
              <w:top w:val="single" w:color="000000" w:sz="6" w:space="0"/>
              <w:left w:val="nil"/>
              <w:bottom w:val="single" w:color="000000" w:sz="6" w:space="0"/>
              <w:right w:val="single" w:color="000000" w:sz="6" w:space="0"/>
            </w:tcBorders>
            <w:shd w:val="clear" w:color="auto" w:fill="FFFFFF"/>
            <w:tcMar>
              <w:left w:w="30" w:type="dxa"/>
            </w:tcMar>
            <w:vAlign w:val="center"/>
          </w:tcPr>
          <w:p>
            <w:pPr>
              <w:widowControl/>
              <w:jc w:val="center"/>
              <w:textAlignment w:val="center"/>
              <w:rPr>
                <w:rFonts w:ascii="宋体" w:hAnsi="宋体" w:eastAsia="宋体"/>
                <w:color w:val="000000"/>
                <w:sz w:val="22"/>
                <w:szCs w:val="22"/>
              </w:rPr>
            </w:pPr>
            <w:r>
              <w:rPr>
                <w:rFonts w:ascii="宋体" w:hAnsi="宋体" w:eastAsia="宋体"/>
                <w:color w:val="000000"/>
                <w:kern w:val="0"/>
                <w:sz w:val="22"/>
                <w:szCs w:val="22"/>
                <w:lang w:bidi="ar"/>
              </w:rPr>
              <w:t>名称</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FFFFFF"/>
            <w:tcMar>
              <w:left w:w="30" w:type="dxa"/>
            </w:tcMar>
            <w:vAlign w:val="center"/>
          </w:tcPr>
          <w:p>
            <w:pPr>
              <w:widowControl/>
              <w:jc w:val="center"/>
              <w:textAlignment w:val="center"/>
              <w:rPr>
                <w:rFonts w:ascii="宋体" w:hAnsi="宋体" w:eastAsia="宋体"/>
                <w:color w:val="000000"/>
                <w:sz w:val="22"/>
                <w:szCs w:val="22"/>
              </w:rPr>
            </w:pPr>
            <w:r>
              <w:rPr>
                <w:rFonts w:ascii="宋体" w:hAnsi="宋体" w:eastAsia="宋体"/>
                <w:color w:val="000000"/>
                <w:kern w:val="0"/>
                <w:sz w:val="22"/>
                <w:szCs w:val="22"/>
                <w:lang w:bidi="ar"/>
              </w:rPr>
              <w:t>应收保证金(人民币 元)</w:t>
            </w:r>
          </w:p>
        </w:tc>
      </w:tr>
      <w:tr>
        <w:tblPrEx>
          <w:tblCellMar>
            <w:top w:w="0" w:type="dxa"/>
            <w:left w:w="0" w:type="dxa"/>
            <w:bottom w:w="0" w:type="dxa"/>
            <w:right w:w="0" w:type="dxa"/>
          </w:tblCellMar>
        </w:tblPrEx>
        <w:trPr>
          <w:trHeight w:val="540" w:hRule="atLeast"/>
        </w:trPr>
        <w:tc>
          <w:tcPr>
            <w:tcW w:w="0" w:type="auto"/>
            <w:tcBorders>
              <w:top w:val="nil"/>
              <w:left w:val="nil"/>
              <w:bottom w:val="nil"/>
              <w:right w:val="single" w:color="auto" w:sz="4" w:space="0"/>
            </w:tcBorders>
            <w:shd w:val="clear" w:color="auto" w:fill="FFFFFF"/>
            <w:tcMar>
              <w:left w:w="30" w:type="dxa"/>
            </w:tcMar>
            <w:vAlign w:val="center"/>
          </w:tcPr>
          <w:p>
            <w:pPr>
              <w:jc w:val="left"/>
              <w:rPr>
                <w:rFonts w:ascii="宋体" w:hAnsi="宋体" w:eastAsia="宋体"/>
                <w:color w:val="000000"/>
                <w:sz w:val="18"/>
                <w:szCs w:val="18"/>
              </w:rPr>
            </w:pPr>
          </w:p>
        </w:tc>
        <w:tc>
          <w:tcPr>
            <w:tcW w:w="0" w:type="auto"/>
            <w:gridSpan w:val="2"/>
            <w:tcBorders>
              <w:top w:val="single" w:color="auto" w:sz="4" w:space="0"/>
              <w:left w:val="single" w:color="auto" w:sz="4" w:space="0"/>
              <w:bottom w:val="single" w:color="auto" w:sz="4" w:space="0"/>
              <w:right w:val="nil"/>
            </w:tcBorders>
            <w:shd w:val="clear" w:color="auto" w:fill="FFFFFF"/>
            <w:tcMar>
              <w:left w:w="30" w:type="dxa"/>
            </w:tcMar>
            <w:vAlign w:val="center"/>
          </w:tcPr>
          <w:p>
            <w:pPr>
              <w:widowControl/>
              <w:jc w:val="center"/>
              <w:textAlignment w:val="center"/>
              <w:rPr>
                <w:rFonts w:ascii="宋体" w:hAnsi="宋体" w:eastAsia="宋体"/>
                <w:color w:val="000000"/>
                <w:sz w:val="22"/>
                <w:szCs w:val="22"/>
              </w:rPr>
            </w:pPr>
          </w:p>
        </w:tc>
        <w:tc>
          <w:tcPr>
            <w:tcW w:w="0" w:type="auto"/>
            <w:tcBorders>
              <w:top w:val="single" w:color="000000" w:sz="6" w:space="0"/>
              <w:left w:val="nil"/>
              <w:bottom w:val="single" w:color="000000" w:sz="6" w:space="0"/>
              <w:right w:val="single" w:color="000000" w:sz="6" w:space="0"/>
            </w:tcBorders>
            <w:shd w:val="clear" w:color="auto" w:fill="FFFFFF"/>
            <w:tcMar>
              <w:left w:w="30" w:type="dxa"/>
            </w:tcMar>
            <w:vAlign w:val="center"/>
          </w:tcPr>
          <w:p>
            <w:pPr>
              <w:widowControl/>
              <w:jc w:val="center"/>
              <w:textAlignment w:val="center"/>
              <w:rPr>
                <w:rFonts w:ascii="宋体" w:hAnsi="宋体" w:eastAsia="宋体"/>
                <w:color w:val="000000"/>
                <w:sz w:val="22"/>
                <w:szCs w:val="22"/>
              </w:rPr>
            </w:pPr>
            <w:r>
              <w:rPr>
                <w:rFonts w:ascii="宋体" w:hAnsi="宋体" w:eastAsia="宋体"/>
                <w:color w:val="000000"/>
                <w:kern w:val="0"/>
                <w:sz w:val="22"/>
                <w:szCs w:val="22"/>
                <w:lang w:bidi="ar"/>
              </w:rPr>
              <w:t>广东省卫生健康</w:t>
            </w:r>
            <w:r>
              <w:rPr>
                <w:rFonts w:hint="eastAsia" w:ascii="宋体" w:hAnsi="宋体" w:eastAsia="宋体"/>
                <w:color w:val="000000"/>
                <w:kern w:val="0"/>
                <w:sz w:val="22"/>
                <w:szCs w:val="22"/>
                <w:lang w:bidi="ar"/>
              </w:rPr>
              <w:t>委事务中心2022年网络安全服务</w:t>
            </w:r>
          </w:p>
        </w:tc>
        <w:tc>
          <w:tcPr>
            <w:tcW w:w="0" w:type="auto"/>
            <w:tcBorders>
              <w:top w:val="single" w:color="000000" w:sz="6" w:space="0"/>
              <w:left w:val="single" w:color="000000" w:sz="6" w:space="0"/>
              <w:bottom w:val="single" w:color="000000" w:sz="6" w:space="0"/>
              <w:right w:val="nil"/>
            </w:tcBorders>
            <w:shd w:val="clear" w:color="auto" w:fill="FFFFFF"/>
            <w:tcMar>
              <w:left w:w="30" w:type="dxa"/>
            </w:tcMar>
            <w:vAlign w:val="center"/>
          </w:tcPr>
          <w:p>
            <w:pPr>
              <w:widowControl/>
              <w:jc w:val="right"/>
              <w:textAlignment w:val="center"/>
              <w:rPr>
                <w:rFonts w:ascii="宋体" w:hAnsi="宋体" w:eastAsia="宋体"/>
                <w:color w:val="000000"/>
                <w:sz w:val="22"/>
                <w:szCs w:val="22"/>
              </w:rPr>
            </w:pPr>
            <w:r>
              <w:rPr>
                <w:rFonts w:ascii="宋体" w:hAnsi="宋体" w:eastAsia="宋体"/>
                <w:color w:val="000000"/>
                <w:kern w:val="0"/>
                <w:sz w:val="22"/>
                <w:szCs w:val="22"/>
                <w:lang w:bidi="ar"/>
              </w:rPr>
              <w:t>2,689.00</w:t>
            </w:r>
          </w:p>
        </w:tc>
        <w:tc>
          <w:tcPr>
            <w:tcW w:w="0" w:type="auto"/>
            <w:tcBorders>
              <w:top w:val="single" w:color="000000" w:sz="6" w:space="0"/>
              <w:left w:val="nil"/>
              <w:bottom w:val="single" w:color="000000" w:sz="6" w:space="0"/>
              <w:right w:val="single" w:color="000000" w:sz="6" w:space="0"/>
            </w:tcBorders>
            <w:shd w:val="clear" w:color="auto" w:fill="FFFFFF"/>
            <w:tcMar>
              <w:left w:w="30" w:type="dxa"/>
            </w:tcMar>
            <w:vAlign w:val="center"/>
          </w:tcPr>
          <w:p>
            <w:pPr>
              <w:jc w:val="left"/>
              <w:rPr>
                <w:rFonts w:ascii="宋体" w:hAnsi="宋体" w:eastAsia="宋体"/>
                <w:color w:val="000000"/>
                <w:sz w:val="18"/>
                <w:szCs w:val="18"/>
              </w:rPr>
            </w:pPr>
          </w:p>
        </w:tc>
      </w:tr>
      <w:tr>
        <w:tblPrEx>
          <w:shd w:val="clear" w:color="auto" w:fill="FFFFFF"/>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auto" w:fill="FFFFFF"/>
            <w:tcMar>
              <w:left w:w="30" w:type="dxa"/>
            </w:tcMar>
            <w:vAlign w:val="center"/>
          </w:tcPr>
          <w:p>
            <w:pPr>
              <w:jc w:val="left"/>
              <w:rPr>
                <w:rFonts w:ascii="宋体" w:hAnsi="宋体" w:eastAsia="宋体"/>
                <w:color w:val="000000"/>
                <w:sz w:val="18"/>
                <w:szCs w:val="18"/>
              </w:rPr>
            </w:pPr>
          </w:p>
        </w:tc>
        <w:tc>
          <w:tcPr>
            <w:tcW w:w="0" w:type="auto"/>
            <w:tcBorders>
              <w:top w:val="single" w:color="auto" w:sz="4" w:space="0"/>
              <w:left w:val="nil"/>
              <w:bottom w:val="nil"/>
              <w:right w:val="nil"/>
            </w:tcBorders>
            <w:shd w:val="clear" w:color="auto" w:fill="FFFFFF"/>
            <w:tcMar>
              <w:left w:w="30" w:type="dxa"/>
            </w:tcMar>
            <w:vAlign w:val="center"/>
          </w:tcPr>
          <w:p>
            <w:pPr>
              <w:jc w:val="left"/>
              <w:rPr>
                <w:rFonts w:ascii="宋体" w:hAnsi="宋体" w:eastAsia="宋体"/>
                <w:color w:val="000000"/>
                <w:sz w:val="18"/>
                <w:szCs w:val="18"/>
              </w:rPr>
            </w:pPr>
          </w:p>
        </w:tc>
        <w:tc>
          <w:tcPr>
            <w:tcW w:w="0" w:type="auto"/>
            <w:tcBorders>
              <w:top w:val="single" w:color="auto" w:sz="4" w:space="0"/>
              <w:left w:val="nil"/>
              <w:bottom w:val="nil"/>
              <w:right w:val="nil"/>
            </w:tcBorders>
            <w:shd w:val="clear" w:color="auto" w:fill="FFFFFF"/>
            <w:tcMar>
              <w:left w:w="30" w:type="dxa"/>
            </w:tcMar>
            <w:vAlign w:val="center"/>
          </w:tcPr>
          <w:p>
            <w:pPr>
              <w:jc w:val="left"/>
              <w:rPr>
                <w:rFonts w:ascii="宋体" w:hAnsi="宋体" w:eastAsia="宋体"/>
                <w:color w:val="000000"/>
                <w:sz w:val="18"/>
                <w:szCs w:val="18"/>
              </w:rPr>
            </w:pPr>
          </w:p>
        </w:tc>
        <w:tc>
          <w:tcPr>
            <w:tcW w:w="0" w:type="auto"/>
            <w:tcBorders>
              <w:top w:val="nil"/>
              <w:left w:val="nil"/>
              <w:bottom w:val="nil"/>
              <w:right w:val="nil"/>
            </w:tcBorders>
            <w:shd w:val="clear" w:color="auto" w:fill="FFFFFF"/>
            <w:tcMar>
              <w:left w:w="30" w:type="dxa"/>
            </w:tcMar>
            <w:vAlign w:val="center"/>
          </w:tcPr>
          <w:p>
            <w:pPr>
              <w:jc w:val="left"/>
              <w:rPr>
                <w:rFonts w:ascii="宋体" w:hAnsi="宋体" w:eastAsia="宋体"/>
                <w:color w:val="000000"/>
                <w:sz w:val="18"/>
                <w:szCs w:val="18"/>
              </w:rPr>
            </w:pPr>
          </w:p>
        </w:tc>
        <w:tc>
          <w:tcPr>
            <w:tcW w:w="0" w:type="auto"/>
            <w:tcBorders>
              <w:top w:val="nil"/>
              <w:left w:val="nil"/>
              <w:bottom w:val="nil"/>
              <w:right w:val="nil"/>
            </w:tcBorders>
            <w:shd w:val="clear" w:color="auto" w:fill="FFFFFF"/>
            <w:tcMar>
              <w:left w:w="30" w:type="dxa"/>
            </w:tcMar>
            <w:vAlign w:val="center"/>
          </w:tcPr>
          <w:p>
            <w:pPr>
              <w:jc w:val="left"/>
              <w:rPr>
                <w:rFonts w:ascii="宋体" w:hAnsi="宋体" w:eastAsia="宋体"/>
                <w:color w:val="000000"/>
                <w:sz w:val="18"/>
                <w:szCs w:val="18"/>
              </w:rPr>
            </w:pPr>
          </w:p>
        </w:tc>
        <w:tc>
          <w:tcPr>
            <w:tcW w:w="0" w:type="auto"/>
            <w:tcBorders>
              <w:top w:val="nil"/>
              <w:left w:val="nil"/>
              <w:bottom w:val="nil"/>
              <w:right w:val="nil"/>
            </w:tcBorders>
            <w:shd w:val="clear" w:color="auto" w:fill="FFFFFF"/>
            <w:tcMar>
              <w:left w:w="30" w:type="dxa"/>
            </w:tcMar>
            <w:vAlign w:val="center"/>
          </w:tcPr>
          <w:p>
            <w:pPr>
              <w:jc w:val="left"/>
              <w:rPr>
                <w:rFonts w:ascii="宋体" w:hAnsi="宋体" w:eastAsia="宋体"/>
                <w:color w:val="000000"/>
                <w:sz w:val="18"/>
                <w:szCs w:val="18"/>
              </w:rPr>
            </w:pP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auto" w:fill="FFFFFF"/>
            <w:tcMar>
              <w:left w:w="30" w:type="dxa"/>
            </w:tcMar>
            <w:vAlign w:val="center"/>
          </w:tcPr>
          <w:p>
            <w:pPr>
              <w:jc w:val="left"/>
              <w:rPr>
                <w:rFonts w:ascii="宋体" w:hAnsi="宋体" w:eastAsia="宋体"/>
                <w:color w:val="000000"/>
                <w:sz w:val="18"/>
                <w:szCs w:val="18"/>
              </w:rPr>
            </w:pPr>
          </w:p>
        </w:tc>
        <w:tc>
          <w:tcPr>
            <w:tcW w:w="0" w:type="auto"/>
            <w:tcBorders>
              <w:top w:val="nil"/>
              <w:left w:val="nil"/>
              <w:bottom w:val="nil"/>
              <w:right w:val="nil"/>
            </w:tcBorders>
            <w:shd w:val="clear" w:color="auto" w:fill="FFFFFF"/>
            <w:tcMar>
              <w:left w:w="30" w:type="dxa"/>
            </w:tcMar>
            <w:vAlign w:val="center"/>
          </w:tcPr>
          <w:p>
            <w:pPr>
              <w:jc w:val="left"/>
              <w:rPr>
                <w:rFonts w:ascii="宋体" w:hAnsi="宋体" w:eastAsia="宋体"/>
                <w:color w:val="000000"/>
                <w:sz w:val="18"/>
                <w:szCs w:val="18"/>
              </w:rPr>
            </w:pPr>
          </w:p>
        </w:tc>
        <w:tc>
          <w:tcPr>
            <w:tcW w:w="0" w:type="auto"/>
            <w:tcBorders>
              <w:top w:val="nil"/>
              <w:left w:val="nil"/>
              <w:bottom w:val="nil"/>
              <w:right w:val="nil"/>
            </w:tcBorders>
            <w:shd w:val="clear" w:color="auto" w:fill="FFFFFF"/>
            <w:tcMar>
              <w:left w:w="30" w:type="dxa"/>
            </w:tcMar>
            <w:vAlign w:val="center"/>
          </w:tcPr>
          <w:p>
            <w:pPr>
              <w:jc w:val="left"/>
              <w:rPr>
                <w:rFonts w:ascii="宋体" w:hAnsi="宋体" w:eastAsia="宋体"/>
                <w:color w:val="000000"/>
                <w:sz w:val="18"/>
                <w:szCs w:val="18"/>
              </w:rPr>
            </w:pPr>
          </w:p>
        </w:tc>
        <w:tc>
          <w:tcPr>
            <w:tcW w:w="0" w:type="auto"/>
            <w:tcBorders>
              <w:top w:val="nil"/>
              <w:left w:val="nil"/>
              <w:bottom w:val="nil"/>
              <w:right w:val="nil"/>
            </w:tcBorders>
            <w:shd w:val="clear" w:color="auto" w:fill="FFFFFF"/>
            <w:tcMar>
              <w:left w:w="30" w:type="dxa"/>
            </w:tcMar>
            <w:vAlign w:val="center"/>
          </w:tcPr>
          <w:p>
            <w:pPr>
              <w:jc w:val="left"/>
              <w:rPr>
                <w:rFonts w:ascii="宋体" w:hAnsi="宋体" w:eastAsia="宋体"/>
                <w:color w:val="000000"/>
                <w:sz w:val="18"/>
                <w:szCs w:val="18"/>
              </w:rPr>
            </w:pPr>
          </w:p>
        </w:tc>
        <w:tc>
          <w:tcPr>
            <w:tcW w:w="0" w:type="auto"/>
            <w:shd w:val="clear" w:color="auto" w:fill="FFFFFF"/>
            <w:vAlign w:val="center"/>
          </w:tcPr>
          <w:p>
            <w:pPr>
              <w:rPr>
                <w:rFonts w:ascii="微软雅黑" w:hAnsi="微软雅黑" w:eastAsia="微软雅黑" w:cs="微软雅黑"/>
                <w:color w:val="000000"/>
                <w:sz w:val="27"/>
                <w:szCs w:val="27"/>
              </w:rPr>
            </w:pPr>
          </w:p>
        </w:tc>
        <w:tc>
          <w:tcPr>
            <w:tcW w:w="0" w:type="auto"/>
            <w:shd w:val="clear" w:color="auto" w:fill="FFFFFF"/>
            <w:vAlign w:val="center"/>
          </w:tcPr>
          <w:p>
            <w:pPr>
              <w:rPr>
                <w:rFonts w:ascii="微软雅黑" w:hAnsi="微软雅黑" w:eastAsia="微软雅黑" w:cs="微软雅黑"/>
                <w:color w:val="000000"/>
                <w:sz w:val="27"/>
                <w:szCs w:val="27"/>
              </w:rPr>
            </w:pPr>
          </w:p>
        </w:tc>
      </w:tr>
    </w:tbl>
    <w:p>
      <w:pPr>
        <w:widowControl/>
        <w:jc w:val="left"/>
      </w:pPr>
    </w:p>
    <w:p>
      <w:pPr>
        <w:jc w:val="left"/>
      </w:pPr>
    </w:p>
    <w:p>
      <w:pPr>
        <w:rPr>
          <w:rFonts w:ascii="宋体" w:hAnsi="宋体" w:eastAsia="宋体"/>
          <w:b/>
          <w:sz w:val="32"/>
          <w:szCs w:val="32"/>
        </w:rPr>
      </w:pPr>
      <w:bookmarkStart w:id="27" w:name="_Toc17800313"/>
      <w:bookmarkStart w:id="28" w:name="_Toc39947673"/>
      <w:bookmarkStart w:id="29" w:name="_Toc17800095"/>
      <w:bookmarkStart w:id="30" w:name="_Toc17799800"/>
      <w:r>
        <w:rPr>
          <w:rFonts w:hint="eastAsia" w:ascii="宋体" w:hAnsi="宋体" w:eastAsia="宋体"/>
          <w:b/>
          <w:sz w:val="32"/>
          <w:szCs w:val="32"/>
        </w:rPr>
        <w:br w:type="page"/>
      </w:r>
    </w:p>
    <w:p>
      <w:pPr>
        <w:adjustRightInd w:val="0"/>
        <w:snapToGrid w:val="0"/>
        <w:spacing w:line="360" w:lineRule="auto"/>
        <w:jc w:val="center"/>
        <w:outlineLvl w:val="1"/>
        <w:rPr>
          <w:rFonts w:ascii="宋体" w:hAnsi="宋体" w:eastAsia="宋体"/>
          <w:sz w:val="32"/>
          <w:szCs w:val="32"/>
        </w:rPr>
      </w:pPr>
      <w:r>
        <w:rPr>
          <w:rFonts w:hint="eastAsia" w:ascii="宋体" w:hAnsi="宋体" w:eastAsia="宋体"/>
          <w:b/>
          <w:sz w:val="32"/>
          <w:szCs w:val="32"/>
        </w:rPr>
        <w:t>第二部分  谈判须知通用条款</w:t>
      </w:r>
      <w:bookmarkEnd w:id="27"/>
      <w:bookmarkEnd w:id="28"/>
      <w:bookmarkEnd w:id="29"/>
      <w:bookmarkEnd w:id="30"/>
    </w:p>
    <w:p>
      <w:pPr>
        <w:adjustRightInd w:val="0"/>
        <w:snapToGrid w:val="0"/>
        <w:spacing w:before="156" w:beforeLines="50" w:after="156" w:afterLines="50" w:line="360" w:lineRule="auto"/>
        <w:jc w:val="center"/>
        <w:outlineLvl w:val="2"/>
        <w:rPr>
          <w:rFonts w:ascii="宋体" w:hAnsi="宋体" w:eastAsia="宋体"/>
          <w:b/>
          <w:bCs w:val="0"/>
          <w:sz w:val="28"/>
          <w:szCs w:val="28"/>
        </w:rPr>
      </w:pPr>
      <w:bookmarkStart w:id="31" w:name="_Toc17800096"/>
      <w:bookmarkStart w:id="32" w:name="_Toc17800314"/>
      <w:bookmarkStart w:id="33" w:name="_Toc17799801"/>
      <w:bookmarkStart w:id="34" w:name="_Toc39947674"/>
      <w:r>
        <w:rPr>
          <w:rFonts w:hint="eastAsia" w:ascii="宋体" w:hAnsi="宋体" w:eastAsia="宋体"/>
          <w:b/>
          <w:sz w:val="28"/>
          <w:szCs w:val="28"/>
        </w:rPr>
        <w:t>一、总 则</w:t>
      </w:r>
      <w:bookmarkEnd w:id="31"/>
      <w:bookmarkEnd w:id="32"/>
      <w:bookmarkEnd w:id="33"/>
      <w:bookmarkEnd w:id="34"/>
    </w:p>
    <w:p>
      <w:pPr>
        <w:numPr>
          <w:ilvl w:val="0"/>
          <w:numId w:val="23"/>
        </w:numPr>
        <w:autoSpaceDE w:val="0"/>
        <w:autoSpaceDN w:val="0"/>
        <w:adjustRightInd w:val="0"/>
        <w:snapToGrid w:val="0"/>
        <w:spacing w:line="360" w:lineRule="auto"/>
        <w:ind w:left="513" w:hanging="513" w:hangingChars="213"/>
        <w:rPr>
          <w:rFonts w:ascii="宋体" w:hAnsi="宋体" w:eastAsia="宋体"/>
          <w:b/>
        </w:rPr>
      </w:pPr>
      <w:r>
        <w:rPr>
          <w:rFonts w:hint="eastAsia" w:ascii="宋体" w:hAnsi="宋体" w:eastAsia="宋体"/>
          <w:b/>
        </w:rPr>
        <w:t>适用范围</w:t>
      </w:r>
    </w:p>
    <w:p>
      <w:pPr>
        <w:numPr>
          <w:ilvl w:val="1"/>
          <w:numId w:val="23"/>
        </w:numPr>
        <w:tabs>
          <w:tab w:val="left" w:pos="426"/>
          <w:tab w:val="clear" w:pos="567"/>
        </w:tabs>
        <w:autoSpaceDE w:val="0"/>
        <w:autoSpaceDN w:val="0"/>
        <w:adjustRightInd w:val="0"/>
        <w:snapToGrid w:val="0"/>
        <w:spacing w:line="360" w:lineRule="auto"/>
        <w:ind w:left="426" w:hanging="426"/>
        <w:jc w:val="left"/>
        <w:rPr>
          <w:rFonts w:ascii="宋体" w:hAnsi="宋体" w:eastAsia="宋体"/>
        </w:rPr>
      </w:pPr>
      <w:r>
        <w:rPr>
          <w:rFonts w:hint="eastAsia" w:ascii="宋体" w:hAnsi="宋体" w:eastAsia="宋体"/>
        </w:rPr>
        <w:t>本谈判文件适用于本</w:t>
      </w:r>
      <w:r>
        <w:rPr>
          <w:rFonts w:hint="eastAsia" w:ascii="宋体" w:hAnsi="宋体" w:eastAsia="宋体"/>
          <w:b/>
        </w:rPr>
        <w:t>谈判邀请</w:t>
      </w:r>
      <w:r>
        <w:rPr>
          <w:rFonts w:hint="eastAsia" w:ascii="宋体" w:hAnsi="宋体" w:eastAsia="宋体"/>
        </w:rPr>
        <w:t>中所述项目的采购。</w:t>
      </w:r>
    </w:p>
    <w:p>
      <w:pPr>
        <w:numPr>
          <w:ilvl w:val="0"/>
          <w:numId w:val="23"/>
        </w:numPr>
        <w:autoSpaceDE w:val="0"/>
        <w:autoSpaceDN w:val="0"/>
        <w:adjustRightInd w:val="0"/>
        <w:snapToGrid w:val="0"/>
        <w:spacing w:line="360" w:lineRule="auto"/>
        <w:ind w:left="513" w:hanging="513" w:hangingChars="213"/>
        <w:rPr>
          <w:rFonts w:ascii="宋体" w:hAnsi="宋体" w:eastAsia="宋体"/>
          <w:b/>
          <w:bCs w:val="0"/>
        </w:rPr>
      </w:pPr>
      <w:r>
        <w:rPr>
          <w:rFonts w:hint="eastAsia" w:ascii="宋体" w:hAnsi="宋体" w:eastAsia="宋体"/>
          <w:b/>
          <w:bCs w:val="0"/>
        </w:rPr>
        <w:t>采购人、采购代理机构</w:t>
      </w:r>
    </w:p>
    <w:p>
      <w:pPr>
        <w:numPr>
          <w:ilvl w:val="1"/>
          <w:numId w:val="23"/>
        </w:numPr>
        <w:tabs>
          <w:tab w:val="left" w:pos="426"/>
          <w:tab w:val="clear" w:pos="567"/>
        </w:tabs>
        <w:autoSpaceDE w:val="0"/>
        <w:autoSpaceDN w:val="0"/>
        <w:adjustRightInd w:val="0"/>
        <w:snapToGrid w:val="0"/>
        <w:spacing w:line="360" w:lineRule="auto"/>
        <w:ind w:left="426" w:hanging="426"/>
        <w:jc w:val="left"/>
        <w:rPr>
          <w:rFonts w:ascii="宋体" w:hAnsi="宋体" w:eastAsia="宋体"/>
        </w:rPr>
      </w:pPr>
      <w:r>
        <w:rPr>
          <w:rFonts w:hint="eastAsia" w:ascii="宋体" w:hAnsi="宋体" w:eastAsia="宋体"/>
        </w:rPr>
        <w:t>采购人指依法进行竞争性谈判采购的</w:t>
      </w:r>
      <w:r>
        <w:rPr>
          <w:rFonts w:ascii="宋体" w:hAnsi="宋体" w:eastAsia="宋体"/>
        </w:rPr>
        <w:t>国家机关、事业单位和团体组织</w:t>
      </w:r>
      <w:r>
        <w:rPr>
          <w:rFonts w:hint="eastAsia" w:ascii="宋体" w:hAnsi="宋体" w:eastAsia="宋体"/>
        </w:rPr>
        <w:t>。本谈判文件中所述</w:t>
      </w:r>
      <w:r>
        <w:rPr>
          <w:rFonts w:hint="eastAsia" w:ascii="宋体" w:hAnsi="宋体" w:eastAsia="宋体"/>
          <w:lang w:eastAsia="zh-TW"/>
        </w:rPr>
        <w:t>的采购人已拥有一笔</w:t>
      </w:r>
      <w:r>
        <w:rPr>
          <w:rFonts w:hint="eastAsia" w:ascii="宋体" w:hAnsi="宋体" w:eastAsia="宋体"/>
        </w:rPr>
        <w:t>财政性</w:t>
      </w:r>
      <w:r>
        <w:rPr>
          <w:rFonts w:hint="eastAsia" w:ascii="宋体" w:hAnsi="宋体" w:eastAsia="宋体"/>
          <w:lang w:eastAsia="zh-TW"/>
        </w:rPr>
        <w:t>资金</w:t>
      </w:r>
      <w:r>
        <w:rPr>
          <w:rFonts w:hint="eastAsia" w:ascii="宋体" w:hAnsi="宋体" w:eastAsia="宋体"/>
        </w:rPr>
        <w:t>或资金来源已落实</w:t>
      </w:r>
      <w:r>
        <w:rPr>
          <w:rFonts w:hint="eastAsia" w:ascii="宋体" w:hAnsi="宋体" w:eastAsia="宋体"/>
          <w:lang w:eastAsia="zh-TW"/>
        </w:rPr>
        <w:t>。采购人计划将一部分</w:t>
      </w:r>
      <w:r>
        <w:rPr>
          <w:rFonts w:hint="eastAsia" w:ascii="宋体" w:hAnsi="宋体" w:eastAsia="宋体"/>
        </w:rPr>
        <w:t>或全部</w:t>
      </w:r>
      <w:r>
        <w:rPr>
          <w:rFonts w:hint="eastAsia" w:ascii="宋体" w:hAnsi="宋体" w:eastAsia="宋体"/>
          <w:lang w:eastAsia="zh-TW"/>
        </w:rPr>
        <w:t>资金用于支付本次</w:t>
      </w:r>
      <w:r>
        <w:rPr>
          <w:rFonts w:hint="eastAsia" w:ascii="宋体" w:hAnsi="宋体" w:eastAsia="宋体"/>
        </w:rPr>
        <w:t>采购</w:t>
      </w:r>
      <w:r>
        <w:rPr>
          <w:rFonts w:hint="eastAsia" w:ascii="宋体" w:hAnsi="宋体" w:eastAsia="宋体"/>
          <w:lang w:eastAsia="zh-TW"/>
        </w:rPr>
        <w:t>后所签订合同项下的款项</w:t>
      </w:r>
      <w:r>
        <w:rPr>
          <w:rFonts w:hint="eastAsia" w:ascii="宋体" w:hAnsi="宋体" w:eastAsia="宋体"/>
        </w:rPr>
        <w:t>。</w:t>
      </w:r>
    </w:p>
    <w:p>
      <w:pPr>
        <w:numPr>
          <w:ilvl w:val="1"/>
          <w:numId w:val="23"/>
        </w:numPr>
        <w:tabs>
          <w:tab w:val="left" w:pos="426"/>
          <w:tab w:val="clear" w:pos="567"/>
        </w:tabs>
        <w:autoSpaceDE w:val="0"/>
        <w:autoSpaceDN w:val="0"/>
        <w:adjustRightInd w:val="0"/>
        <w:snapToGrid w:val="0"/>
        <w:spacing w:line="360" w:lineRule="auto"/>
        <w:ind w:left="426" w:hanging="426"/>
        <w:jc w:val="left"/>
        <w:rPr>
          <w:rFonts w:ascii="宋体" w:hAnsi="宋体" w:eastAsia="宋体"/>
        </w:rPr>
      </w:pPr>
      <w:r>
        <w:rPr>
          <w:rFonts w:hint="eastAsia" w:ascii="宋体" w:hAnsi="宋体" w:eastAsia="宋体"/>
          <w:lang w:eastAsia="zh-TW"/>
        </w:rPr>
        <w:t>采购代理机构指</w:t>
      </w:r>
      <w:r>
        <w:rPr>
          <w:rFonts w:hint="eastAsia" w:ascii="宋体" w:hAnsi="宋体" w:eastAsia="宋体"/>
        </w:rPr>
        <w:t>按照规定办理名录登记并通过审核的代理机构</w:t>
      </w:r>
      <w:r>
        <w:rPr>
          <w:rFonts w:hint="eastAsia" w:ascii="宋体" w:hAnsi="宋体" w:eastAsia="宋体"/>
          <w:color w:val="595959" w:themeColor="text1" w:themeTint="A6"/>
          <w14:textFill>
            <w14:solidFill>
              <w14:schemeClr w14:val="tx1">
                <w14:lumMod w14:val="65000"/>
                <w14:lumOff w14:val="35000"/>
              </w14:schemeClr>
            </w14:solidFill>
          </w14:textFill>
        </w:rPr>
        <w:t>，</w:t>
      </w:r>
      <w:r>
        <w:rPr>
          <w:rFonts w:hint="eastAsia" w:ascii="宋体" w:hAnsi="宋体" w:eastAsia="宋体"/>
        </w:rPr>
        <w:t>其联系方式见</w:t>
      </w:r>
      <w:r>
        <w:rPr>
          <w:rFonts w:hint="eastAsia" w:ascii="宋体" w:hAnsi="宋体" w:eastAsia="宋体"/>
          <w:snapToGrid w:val="0"/>
        </w:rPr>
        <w:t>本谈判文件</w:t>
      </w:r>
      <w:r>
        <w:rPr>
          <w:rFonts w:hint="eastAsia" w:ascii="宋体" w:hAnsi="宋体" w:eastAsia="宋体"/>
          <w:b/>
        </w:rPr>
        <w:t>谈判邀请</w:t>
      </w:r>
      <w:r>
        <w:rPr>
          <w:rFonts w:hint="eastAsia" w:ascii="宋体" w:hAnsi="宋体" w:eastAsia="宋体"/>
        </w:rPr>
        <w:t>的联系事项。</w:t>
      </w:r>
    </w:p>
    <w:p>
      <w:pPr>
        <w:numPr>
          <w:ilvl w:val="0"/>
          <w:numId w:val="23"/>
        </w:numPr>
        <w:autoSpaceDE w:val="0"/>
        <w:autoSpaceDN w:val="0"/>
        <w:adjustRightInd w:val="0"/>
        <w:snapToGrid w:val="0"/>
        <w:spacing w:line="360" w:lineRule="auto"/>
        <w:ind w:left="513" w:hanging="513" w:hangingChars="213"/>
        <w:rPr>
          <w:rFonts w:ascii="宋体" w:hAnsi="宋体" w:eastAsia="宋体"/>
        </w:rPr>
      </w:pPr>
      <w:bookmarkStart w:id="35" w:name="_Toc416770214"/>
      <w:bookmarkStart w:id="36" w:name="_Toc416771324"/>
      <w:r>
        <w:rPr>
          <w:rFonts w:hint="eastAsia" w:ascii="宋体" w:hAnsi="宋体" w:eastAsia="宋体"/>
          <w:b/>
          <w:bCs w:val="0"/>
        </w:rPr>
        <w:t>关于响应供应商、成交供应商</w:t>
      </w:r>
      <w:bookmarkEnd w:id="35"/>
      <w:bookmarkEnd w:id="36"/>
      <w:r>
        <w:rPr>
          <w:rFonts w:hint="eastAsia" w:ascii="宋体" w:hAnsi="宋体" w:eastAsia="宋体"/>
          <w:b/>
          <w:bCs w:val="0"/>
        </w:rPr>
        <w:t>及中小企业</w:t>
      </w:r>
    </w:p>
    <w:p>
      <w:pPr>
        <w:numPr>
          <w:ilvl w:val="1"/>
          <w:numId w:val="23"/>
        </w:numPr>
        <w:tabs>
          <w:tab w:val="left" w:pos="426"/>
          <w:tab w:val="clear" w:pos="567"/>
        </w:tabs>
        <w:autoSpaceDE w:val="0"/>
        <w:autoSpaceDN w:val="0"/>
        <w:adjustRightInd w:val="0"/>
        <w:snapToGrid w:val="0"/>
        <w:spacing w:line="360" w:lineRule="auto"/>
        <w:ind w:left="426" w:hanging="426"/>
        <w:jc w:val="left"/>
        <w:rPr>
          <w:rFonts w:ascii="宋体" w:hAnsi="宋体" w:eastAsia="宋体"/>
          <w:lang w:eastAsia="zh-TW"/>
        </w:rPr>
      </w:pPr>
      <w:r>
        <w:rPr>
          <w:rFonts w:hint="eastAsia" w:ascii="宋体" w:hAnsi="宋体" w:eastAsia="宋体"/>
          <w:lang w:eastAsia="zh-TW"/>
        </w:rPr>
        <w:t>响应供应商是响应</w:t>
      </w:r>
      <w:r>
        <w:rPr>
          <w:rFonts w:hint="eastAsia" w:ascii="宋体" w:hAnsi="宋体" w:eastAsia="宋体"/>
        </w:rPr>
        <w:t>谈判</w:t>
      </w:r>
      <w:r>
        <w:rPr>
          <w:rFonts w:hint="eastAsia" w:ascii="宋体" w:hAnsi="宋体" w:eastAsia="宋体"/>
          <w:lang w:eastAsia="zh-TW"/>
        </w:rPr>
        <w:t>并且符合谈判文件规定资格条件和参加谈判竞争的法人、其他组织或者自然人。</w:t>
      </w:r>
    </w:p>
    <w:p>
      <w:pPr>
        <w:numPr>
          <w:ilvl w:val="1"/>
          <w:numId w:val="23"/>
        </w:numPr>
        <w:tabs>
          <w:tab w:val="left" w:pos="426"/>
          <w:tab w:val="clear" w:pos="567"/>
        </w:tabs>
        <w:autoSpaceDE w:val="0"/>
        <w:autoSpaceDN w:val="0"/>
        <w:adjustRightInd w:val="0"/>
        <w:snapToGrid w:val="0"/>
        <w:spacing w:line="360" w:lineRule="auto"/>
        <w:ind w:left="426" w:hanging="426"/>
        <w:jc w:val="left"/>
        <w:rPr>
          <w:rFonts w:ascii="宋体" w:hAnsi="宋体" w:eastAsia="宋体"/>
          <w:lang w:eastAsia="zh-TW"/>
        </w:rPr>
      </w:pPr>
      <w:r>
        <w:rPr>
          <w:rFonts w:hint="eastAsia" w:ascii="宋体" w:hAnsi="宋体" w:eastAsia="宋体"/>
          <w:lang w:eastAsia="zh-TW"/>
        </w:rPr>
        <w:t>成交供应商是指经法定程序确定并授予合同的响应供应商。</w:t>
      </w:r>
    </w:p>
    <w:p>
      <w:pPr>
        <w:numPr>
          <w:ilvl w:val="1"/>
          <w:numId w:val="23"/>
        </w:numPr>
        <w:tabs>
          <w:tab w:val="left" w:pos="426"/>
          <w:tab w:val="clear" w:pos="567"/>
        </w:tabs>
        <w:autoSpaceDE w:val="0"/>
        <w:autoSpaceDN w:val="0"/>
        <w:adjustRightInd w:val="0"/>
        <w:snapToGrid w:val="0"/>
        <w:spacing w:line="360" w:lineRule="auto"/>
        <w:ind w:left="426" w:hanging="426"/>
        <w:jc w:val="left"/>
        <w:rPr>
          <w:rFonts w:ascii="宋体" w:hAnsi="宋体" w:eastAsia="宋体"/>
          <w:lang w:eastAsia="zh-TW"/>
        </w:rPr>
      </w:pPr>
      <w:r>
        <w:rPr>
          <w:rFonts w:hint="eastAsia" w:ascii="宋体" w:hAnsi="宋体" w:eastAsia="宋体"/>
          <w:lang w:eastAsia="zh-TW"/>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numPr>
          <w:ilvl w:val="0"/>
          <w:numId w:val="23"/>
        </w:numPr>
        <w:autoSpaceDE w:val="0"/>
        <w:autoSpaceDN w:val="0"/>
        <w:adjustRightInd w:val="0"/>
        <w:snapToGrid w:val="0"/>
        <w:spacing w:line="360" w:lineRule="auto"/>
        <w:ind w:left="513" w:hanging="513" w:hangingChars="213"/>
        <w:rPr>
          <w:rFonts w:ascii="宋体" w:hAnsi="宋体" w:eastAsia="宋体"/>
          <w:b/>
          <w:bCs w:val="0"/>
        </w:rPr>
      </w:pPr>
      <w:r>
        <w:rPr>
          <w:rFonts w:hint="eastAsia" w:ascii="宋体" w:hAnsi="宋体" w:eastAsia="宋体"/>
          <w:b/>
        </w:rPr>
        <w:t>合格的货物和服务</w:t>
      </w:r>
    </w:p>
    <w:p>
      <w:pPr>
        <w:numPr>
          <w:ilvl w:val="1"/>
          <w:numId w:val="23"/>
        </w:numPr>
        <w:tabs>
          <w:tab w:val="left" w:pos="426"/>
          <w:tab w:val="clear" w:pos="567"/>
        </w:tabs>
        <w:autoSpaceDE w:val="0"/>
        <w:autoSpaceDN w:val="0"/>
        <w:adjustRightInd w:val="0"/>
        <w:snapToGrid w:val="0"/>
        <w:spacing w:line="360" w:lineRule="auto"/>
        <w:ind w:left="426" w:hanging="426"/>
        <w:jc w:val="left"/>
        <w:rPr>
          <w:rFonts w:ascii="宋体" w:hAnsi="宋体" w:eastAsia="宋体"/>
          <w:b/>
          <w:bCs w:val="0"/>
        </w:rPr>
      </w:pPr>
      <w:r>
        <w:rPr>
          <w:rFonts w:hint="eastAsia" w:ascii="宋体" w:hAnsi="宋体" w:eastAsia="宋体"/>
        </w:rPr>
        <w:t>货物是指响应供应商制造或组织符合谈判文件要求的货物等。供应商提供的货物必须是合法生产、合法来源的符合国家有关标准要求的货物，并满足本谈判文件规定的规格、参数、质量、价格、有效期、售后服务等实质性要求，其中包括但不仅仅限于响应供应商须承担的与供货有关的辅助服务，如运输、保险、安装、调试、提供技术援助、培训和谈判文件规定的响应供应商应承担的其它义务。</w:t>
      </w:r>
    </w:p>
    <w:p>
      <w:pPr>
        <w:numPr>
          <w:ilvl w:val="1"/>
          <w:numId w:val="23"/>
        </w:numPr>
        <w:tabs>
          <w:tab w:val="left" w:pos="426"/>
          <w:tab w:val="clear" w:pos="567"/>
        </w:tabs>
        <w:autoSpaceDE w:val="0"/>
        <w:autoSpaceDN w:val="0"/>
        <w:adjustRightInd w:val="0"/>
        <w:snapToGrid w:val="0"/>
        <w:spacing w:line="360" w:lineRule="auto"/>
        <w:ind w:left="426" w:hanging="426"/>
        <w:jc w:val="left"/>
        <w:rPr>
          <w:rFonts w:ascii="宋体" w:hAnsi="宋体" w:eastAsia="宋体"/>
        </w:rPr>
      </w:pPr>
      <w:r>
        <w:rPr>
          <w:rFonts w:hint="eastAsia" w:ascii="宋体" w:hAnsi="宋体" w:eastAsia="宋体"/>
        </w:rPr>
        <w:t>服务是指除货物和工程以外的其他采购对象，且满足实质性采购需求。</w:t>
      </w:r>
    </w:p>
    <w:p>
      <w:pPr>
        <w:numPr>
          <w:ilvl w:val="1"/>
          <w:numId w:val="23"/>
        </w:numPr>
        <w:tabs>
          <w:tab w:val="left" w:pos="426"/>
          <w:tab w:val="clear" w:pos="567"/>
        </w:tabs>
        <w:autoSpaceDE w:val="0"/>
        <w:autoSpaceDN w:val="0"/>
        <w:adjustRightInd w:val="0"/>
        <w:snapToGrid w:val="0"/>
        <w:spacing w:line="360" w:lineRule="auto"/>
        <w:ind w:left="426" w:hanging="426"/>
        <w:jc w:val="left"/>
        <w:rPr>
          <w:rFonts w:ascii="宋体" w:hAnsi="宋体" w:eastAsia="宋体"/>
        </w:rPr>
      </w:pPr>
      <w:r>
        <w:rPr>
          <w:rFonts w:hint="eastAsia" w:ascii="宋体" w:hAnsi="宋体" w:eastAsia="宋体"/>
        </w:rPr>
        <w:t>政府购买服务是指各级国家机关将属于自身职责范围且适合通过市场化方式提供的服务事项，按照政府采购方式和程序，交由符合条件的服务供应商承担，并根据服务数量和质量等因素向其支付费用的行为。</w:t>
      </w:r>
    </w:p>
    <w:p>
      <w:pPr>
        <w:numPr>
          <w:ilvl w:val="1"/>
          <w:numId w:val="23"/>
        </w:numPr>
        <w:tabs>
          <w:tab w:val="left" w:pos="426"/>
          <w:tab w:val="clear" w:pos="567"/>
        </w:tabs>
        <w:autoSpaceDE w:val="0"/>
        <w:autoSpaceDN w:val="0"/>
        <w:adjustRightInd w:val="0"/>
        <w:snapToGrid w:val="0"/>
        <w:spacing w:line="360" w:lineRule="auto"/>
        <w:ind w:left="426" w:hanging="426"/>
        <w:jc w:val="left"/>
        <w:rPr>
          <w:rFonts w:ascii="宋体" w:hAnsi="宋体" w:eastAsia="宋体"/>
        </w:rPr>
      </w:pPr>
      <w:r>
        <w:rPr>
          <w:rFonts w:hint="eastAsia" w:ascii="宋体" w:hAnsi="宋体" w:eastAsia="宋体"/>
        </w:rPr>
        <w:t>进口产品是指通过中国海关报关验放进入中国境内且产自关境外的产品。依据《政府采购进口产品管理办法》优先采购向我国企业转让技术、与我国企业签订消化吸收再创新方案的供应商的进口产品。</w:t>
      </w:r>
    </w:p>
    <w:p>
      <w:pPr>
        <w:numPr>
          <w:ilvl w:val="1"/>
          <w:numId w:val="23"/>
        </w:numPr>
        <w:tabs>
          <w:tab w:val="left" w:pos="426"/>
          <w:tab w:val="clear" w:pos="567"/>
        </w:tabs>
        <w:autoSpaceDE w:val="0"/>
        <w:autoSpaceDN w:val="0"/>
        <w:adjustRightInd w:val="0"/>
        <w:snapToGrid w:val="0"/>
        <w:spacing w:line="360" w:lineRule="auto"/>
        <w:ind w:left="426" w:hanging="426"/>
        <w:jc w:val="left"/>
        <w:rPr>
          <w:rFonts w:ascii="宋体" w:hAnsi="宋体" w:eastAsia="宋体"/>
        </w:rPr>
      </w:pPr>
      <w:r>
        <w:rPr>
          <w:rFonts w:hint="eastAsia" w:ascii="宋体" w:hAnsi="宋体" w:eastAsia="宋体"/>
        </w:rPr>
        <w:t>响应供应商提供的所有货物或服务，其质量、技术等特征必须符合国家、行业现行法律、法规的相关标准和《中华人民共和国政府采购法》的有关规定。</w:t>
      </w:r>
    </w:p>
    <w:p>
      <w:pPr>
        <w:numPr>
          <w:ilvl w:val="1"/>
          <w:numId w:val="23"/>
        </w:numPr>
        <w:tabs>
          <w:tab w:val="left" w:pos="426"/>
          <w:tab w:val="clear" w:pos="567"/>
        </w:tabs>
        <w:autoSpaceDE w:val="0"/>
        <w:autoSpaceDN w:val="0"/>
        <w:adjustRightInd w:val="0"/>
        <w:snapToGrid w:val="0"/>
        <w:spacing w:line="360" w:lineRule="auto"/>
        <w:ind w:left="426" w:hanging="426"/>
        <w:jc w:val="left"/>
        <w:rPr>
          <w:rFonts w:ascii="宋体" w:hAnsi="宋体" w:eastAsia="宋体"/>
        </w:rPr>
      </w:pPr>
      <w:r>
        <w:rPr>
          <w:rFonts w:hint="eastAsia" w:ascii="宋体" w:hAnsi="宋体" w:eastAsia="宋体"/>
        </w:rPr>
        <w:t>采购人有权拒绝接受任何不合格的服务，由此产生的费用及相关后果均由供应商自行承担。</w:t>
      </w:r>
    </w:p>
    <w:p>
      <w:pPr>
        <w:numPr>
          <w:ilvl w:val="1"/>
          <w:numId w:val="23"/>
        </w:numPr>
        <w:tabs>
          <w:tab w:val="left" w:pos="426"/>
          <w:tab w:val="clear" w:pos="567"/>
        </w:tabs>
        <w:autoSpaceDE w:val="0"/>
        <w:autoSpaceDN w:val="0"/>
        <w:adjustRightInd w:val="0"/>
        <w:snapToGrid w:val="0"/>
        <w:spacing w:line="360" w:lineRule="auto"/>
        <w:ind w:left="426" w:hanging="426"/>
        <w:jc w:val="left"/>
        <w:rPr>
          <w:rFonts w:ascii="宋体" w:hAnsi="宋体" w:eastAsia="宋体"/>
        </w:rPr>
      </w:pPr>
      <w:r>
        <w:rPr>
          <w:rFonts w:hint="eastAsia" w:ascii="宋体" w:hAnsi="宋体" w:eastAsia="宋体"/>
        </w:rPr>
        <w:t>响应供应商应保证本项目的服务或其任何一部分不会产生因第三方提出侵犯其专利权、商标权或其他知识产权而引起的法律和经济纠纷；如果响应供应商不拥有相应的知识产权，则须在报价中包括合法获取该知识产权的相关费用，并在响应文件中附有相关证明文件。如因第三方提出其专利权、商标权或其他知识产权的侵权之诉，则一切法律责任由响应供应商承担。</w:t>
      </w:r>
    </w:p>
    <w:p>
      <w:pPr>
        <w:numPr>
          <w:ilvl w:val="0"/>
          <w:numId w:val="23"/>
        </w:numPr>
        <w:autoSpaceDE w:val="0"/>
        <w:autoSpaceDN w:val="0"/>
        <w:adjustRightInd w:val="0"/>
        <w:snapToGrid w:val="0"/>
        <w:spacing w:line="360" w:lineRule="auto"/>
        <w:ind w:left="513" w:hanging="513" w:hangingChars="213"/>
        <w:rPr>
          <w:rFonts w:ascii="宋体" w:hAnsi="宋体" w:eastAsia="宋体"/>
          <w:b/>
          <w:bCs w:val="0"/>
        </w:rPr>
      </w:pPr>
      <w:r>
        <w:rPr>
          <w:rFonts w:hint="eastAsia" w:ascii="宋体" w:hAnsi="宋体" w:eastAsia="宋体"/>
          <w:b/>
        </w:rPr>
        <w:t>谈判费用</w:t>
      </w:r>
    </w:p>
    <w:p>
      <w:pPr>
        <w:numPr>
          <w:ilvl w:val="1"/>
          <w:numId w:val="23"/>
        </w:numPr>
        <w:tabs>
          <w:tab w:val="left" w:pos="426"/>
          <w:tab w:val="clear" w:pos="567"/>
        </w:tabs>
        <w:autoSpaceDE w:val="0"/>
        <w:autoSpaceDN w:val="0"/>
        <w:adjustRightInd w:val="0"/>
        <w:snapToGrid w:val="0"/>
        <w:spacing w:line="360" w:lineRule="auto"/>
        <w:ind w:left="426" w:hanging="426"/>
        <w:jc w:val="left"/>
        <w:rPr>
          <w:rFonts w:ascii="宋体" w:hAnsi="宋体" w:eastAsia="宋体"/>
        </w:rPr>
      </w:pPr>
      <w:r>
        <w:rPr>
          <w:rFonts w:hint="eastAsia" w:ascii="宋体" w:hAnsi="宋体" w:eastAsia="宋体"/>
        </w:rPr>
        <w:t>响应供应商应承担所有与准备和参加谈判有关的费用</w:t>
      </w:r>
      <w:r>
        <w:rPr>
          <w:rFonts w:hint="eastAsia" w:ascii="宋体" w:hAnsi="宋体" w:eastAsia="宋体"/>
          <w:lang w:eastAsia="zh-TW"/>
        </w:rPr>
        <w:t>。不论谈判的结果如何</w:t>
      </w:r>
      <w:r>
        <w:rPr>
          <w:rFonts w:hint="eastAsia" w:ascii="宋体" w:hAnsi="宋体" w:eastAsia="宋体"/>
        </w:rPr>
        <w:t>，本谈判文件中所述的</w:t>
      </w:r>
      <w:r>
        <w:rPr>
          <w:rFonts w:hint="eastAsia" w:ascii="宋体" w:hAnsi="宋体" w:eastAsia="宋体"/>
          <w:lang w:eastAsia="zh-TW"/>
        </w:rPr>
        <w:t>采购人</w:t>
      </w:r>
      <w:r>
        <w:rPr>
          <w:rFonts w:hint="eastAsia" w:ascii="宋体" w:hAnsi="宋体" w:eastAsia="宋体"/>
        </w:rPr>
        <w:t>或者采购代理机构</w:t>
      </w:r>
      <w:r>
        <w:rPr>
          <w:rFonts w:hint="eastAsia" w:ascii="宋体" w:hAnsi="宋体" w:eastAsia="宋体"/>
          <w:lang w:eastAsia="zh-TW"/>
        </w:rPr>
        <w:t>均无义务和责任承担这些费用</w:t>
      </w:r>
      <w:r>
        <w:rPr>
          <w:rFonts w:hint="eastAsia" w:ascii="宋体" w:hAnsi="宋体" w:eastAsia="宋体"/>
        </w:rPr>
        <w:t>。</w:t>
      </w:r>
    </w:p>
    <w:p>
      <w:pPr>
        <w:numPr>
          <w:ilvl w:val="0"/>
          <w:numId w:val="23"/>
        </w:numPr>
        <w:autoSpaceDE w:val="0"/>
        <w:autoSpaceDN w:val="0"/>
        <w:adjustRightInd w:val="0"/>
        <w:snapToGrid w:val="0"/>
        <w:spacing w:line="360" w:lineRule="auto"/>
        <w:ind w:left="513" w:hanging="513" w:hangingChars="213"/>
        <w:rPr>
          <w:rFonts w:ascii="宋体" w:hAnsi="宋体" w:eastAsia="宋体"/>
          <w:b/>
        </w:rPr>
      </w:pPr>
      <w:r>
        <w:rPr>
          <w:rFonts w:hint="eastAsia" w:ascii="宋体" w:hAnsi="宋体" w:eastAsia="宋体"/>
          <w:b/>
        </w:rPr>
        <w:t>其他</w:t>
      </w:r>
    </w:p>
    <w:p>
      <w:pPr>
        <w:numPr>
          <w:ilvl w:val="1"/>
          <w:numId w:val="23"/>
        </w:numPr>
        <w:tabs>
          <w:tab w:val="left" w:pos="426"/>
          <w:tab w:val="clear" w:pos="567"/>
        </w:tabs>
        <w:autoSpaceDE w:val="0"/>
        <w:autoSpaceDN w:val="0"/>
        <w:adjustRightInd w:val="0"/>
        <w:snapToGrid w:val="0"/>
        <w:spacing w:line="360" w:lineRule="auto"/>
        <w:ind w:left="426" w:hanging="426"/>
        <w:jc w:val="left"/>
        <w:rPr>
          <w:rFonts w:ascii="宋体" w:hAnsi="宋体" w:eastAsia="宋体"/>
          <w:lang w:eastAsia="zh-TW"/>
        </w:rPr>
      </w:pPr>
      <w:r>
        <w:rPr>
          <w:rFonts w:hint="eastAsia" w:ascii="宋体" w:hAnsi="宋体" w:eastAsia="宋体"/>
          <w:lang w:eastAsia="zh-TW"/>
        </w:rPr>
        <w:t>所有时间均为24小时制北京时间，所有货币单位均为人民币元，所使用的计量单位均以《中华人民共和国法定计量单位》为准（特别注明除外）</w:t>
      </w:r>
      <w:r>
        <w:rPr>
          <w:rFonts w:hint="eastAsia" w:ascii="宋体" w:hAnsi="宋体" w:eastAsia="宋体"/>
        </w:rPr>
        <w:t>。</w:t>
      </w:r>
    </w:p>
    <w:p>
      <w:pPr>
        <w:numPr>
          <w:ilvl w:val="1"/>
          <w:numId w:val="23"/>
        </w:numPr>
        <w:tabs>
          <w:tab w:val="left" w:pos="426"/>
          <w:tab w:val="clear" w:pos="567"/>
        </w:tabs>
        <w:autoSpaceDE w:val="0"/>
        <w:autoSpaceDN w:val="0"/>
        <w:adjustRightInd w:val="0"/>
        <w:snapToGrid w:val="0"/>
        <w:spacing w:line="360" w:lineRule="auto"/>
        <w:ind w:left="426" w:hanging="426"/>
        <w:jc w:val="left"/>
        <w:rPr>
          <w:rFonts w:ascii="宋体" w:hAnsi="宋体" w:eastAsia="宋体"/>
          <w:lang w:eastAsia="zh-TW"/>
        </w:rPr>
      </w:pPr>
      <w:r>
        <w:rPr>
          <w:rFonts w:hint="eastAsia" w:ascii="宋体" w:hAnsi="宋体" w:eastAsia="宋体"/>
          <w:lang w:eastAsia="zh-TW"/>
        </w:rPr>
        <w:t>供应商（响应供应商）向</w:t>
      </w:r>
      <w:r>
        <w:rPr>
          <w:rFonts w:hint="eastAsia" w:ascii="宋体" w:hAnsi="宋体" w:eastAsia="宋体"/>
        </w:rPr>
        <w:t>本谈判文件中所述的</w:t>
      </w:r>
      <w:r>
        <w:rPr>
          <w:rFonts w:hint="eastAsia" w:ascii="宋体" w:hAnsi="宋体" w:eastAsia="宋体"/>
          <w:lang w:eastAsia="zh-TW"/>
        </w:rPr>
        <w:t>采购代理机构咨询的有关项目事项，一切以法律法规的规定和本公司书面答复为准，其他一切形式均为个人意见，不代表本公司的意见。</w:t>
      </w:r>
    </w:p>
    <w:p>
      <w:pPr>
        <w:adjustRightInd w:val="0"/>
        <w:snapToGrid w:val="0"/>
        <w:spacing w:before="156" w:beforeLines="50" w:after="156" w:afterLines="50" w:line="360" w:lineRule="auto"/>
        <w:jc w:val="center"/>
        <w:outlineLvl w:val="2"/>
        <w:rPr>
          <w:rFonts w:ascii="宋体" w:hAnsi="宋体" w:eastAsia="宋体"/>
          <w:b/>
          <w:bCs w:val="0"/>
          <w:sz w:val="28"/>
          <w:szCs w:val="28"/>
        </w:rPr>
      </w:pPr>
      <w:bookmarkStart w:id="37" w:name="_Toc17800097"/>
      <w:bookmarkStart w:id="38" w:name="_Toc17800315"/>
      <w:bookmarkStart w:id="39" w:name="_Toc39947675"/>
      <w:bookmarkStart w:id="40" w:name="_Toc17799802"/>
      <w:r>
        <w:rPr>
          <w:rFonts w:hint="eastAsia" w:ascii="宋体" w:hAnsi="宋体" w:eastAsia="宋体"/>
          <w:b/>
          <w:sz w:val="28"/>
          <w:szCs w:val="28"/>
        </w:rPr>
        <w:t>二、谈判文件</w:t>
      </w:r>
      <w:bookmarkEnd w:id="37"/>
      <w:bookmarkEnd w:id="38"/>
      <w:bookmarkEnd w:id="39"/>
      <w:bookmarkEnd w:id="40"/>
    </w:p>
    <w:p>
      <w:pPr>
        <w:numPr>
          <w:ilvl w:val="0"/>
          <w:numId w:val="24"/>
        </w:numPr>
        <w:autoSpaceDE w:val="0"/>
        <w:autoSpaceDN w:val="0"/>
        <w:adjustRightInd w:val="0"/>
        <w:snapToGrid w:val="0"/>
        <w:spacing w:line="360" w:lineRule="auto"/>
        <w:ind w:left="513" w:hanging="513" w:hangingChars="213"/>
        <w:rPr>
          <w:rFonts w:ascii="宋体" w:hAnsi="宋体" w:eastAsia="宋体"/>
          <w:b/>
          <w:bCs w:val="0"/>
        </w:rPr>
      </w:pPr>
      <w:r>
        <w:rPr>
          <w:rFonts w:hint="eastAsia" w:ascii="宋体" w:hAnsi="宋体" w:eastAsia="宋体"/>
          <w:b/>
        </w:rPr>
        <w:t>谈判文件的编制与构成</w:t>
      </w:r>
    </w:p>
    <w:p>
      <w:pPr>
        <w:numPr>
          <w:ilvl w:val="1"/>
          <w:numId w:val="24"/>
        </w:numPr>
        <w:tabs>
          <w:tab w:val="left" w:pos="426"/>
          <w:tab w:val="clear" w:pos="567"/>
        </w:tabs>
        <w:autoSpaceDE w:val="0"/>
        <w:autoSpaceDN w:val="0"/>
        <w:adjustRightInd w:val="0"/>
        <w:snapToGrid w:val="0"/>
        <w:spacing w:line="360" w:lineRule="auto"/>
        <w:ind w:left="426" w:hanging="426"/>
        <w:rPr>
          <w:rFonts w:ascii="宋体" w:hAnsi="宋体" w:eastAsia="宋体" w:cs="黑体"/>
          <w:b/>
          <w:bCs w:val="0"/>
          <w:snapToGrid w:val="0"/>
          <w:kern w:val="0"/>
        </w:rPr>
      </w:pPr>
      <w:r>
        <w:rPr>
          <w:rFonts w:hint="eastAsia" w:ascii="宋体" w:hAnsi="宋体" w:eastAsia="宋体"/>
          <w:snapToGrid w:val="0"/>
          <w:kern w:val="0"/>
        </w:rPr>
        <w:t>本谈判文件的编制参照《中华人民共和国政府采购法》《中华人民共和国政府采购法实施条例》《政府采购非招标采购方式管理办法》《政府购买服务管理办法》及其配套的法规、规章、政策等。</w:t>
      </w:r>
    </w:p>
    <w:p>
      <w:pPr>
        <w:numPr>
          <w:ilvl w:val="1"/>
          <w:numId w:val="24"/>
        </w:numPr>
        <w:tabs>
          <w:tab w:val="left" w:pos="426"/>
          <w:tab w:val="clear" w:pos="567"/>
        </w:tabs>
        <w:autoSpaceDE w:val="0"/>
        <w:autoSpaceDN w:val="0"/>
        <w:adjustRightInd w:val="0"/>
        <w:snapToGrid w:val="0"/>
        <w:spacing w:line="360" w:lineRule="auto"/>
        <w:ind w:left="426" w:hanging="426"/>
        <w:rPr>
          <w:rFonts w:ascii="宋体" w:hAnsi="宋体" w:eastAsia="宋体"/>
        </w:rPr>
      </w:pPr>
      <w:r>
        <w:rPr>
          <w:rFonts w:hint="eastAsia" w:ascii="宋体" w:hAnsi="宋体" w:eastAsia="宋体"/>
          <w:lang w:eastAsia="zh-TW"/>
        </w:rPr>
        <w:t>谈判文件以中文文字编写。谈判文件共</w:t>
      </w:r>
      <w:r>
        <w:rPr>
          <w:rFonts w:hint="eastAsia" w:ascii="宋体" w:hAnsi="宋体" w:eastAsia="宋体"/>
        </w:rPr>
        <w:t>七</w:t>
      </w:r>
      <w:r>
        <w:rPr>
          <w:rFonts w:hint="eastAsia" w:ascii="宋体" w:hAnsi="宋体" w:eastAsia="宋体"/>
          <w:lang w:eastAsia="zh-TW"/>
        </w:rPr>
        <w:t>章</w:t>
      </w:r>
      <w:r>
        <w:rPr>
          <w:rFonts w:hint="eastAsia" w:ascii="宋体" w:hAnsi="宋体" w:eastAsia="宋体"/>
        </w:rPr>
        <w:t>，由下列文件以及在谈判过程中发出的答疑、澄清、修改和补充文件组成，</w:t>
      </w:r>
      <w:r>
        <w:rPr>
          <w:rFonts w:hint="eastAsia" w:ascii="宋体" w:hAnsi="宋体" w:eastAsia="宋体"/>
          <w:lang w:eastAsia="zh-TW"/>
        </w:rPr>
        <w:t>内容如下</w:t>
      </w:r>
      <w:r>
        <w:rPr>
          <w:rFonts w:hint="eastAsia" w:ascii="宋体" w:hAnsi="宋体" w:eastAsia="宋体"/>
        </w:rPr>
        <w:t>：</w:t>
      </w:r>
    </w:p>
    <w:p>
      <w:pPr>
        <w:snapToGrid w:val="0"/>
        <w:spacing w:line="360" w:lineRule="auto"/>
        <w:ind w:firstLine="566" w:firstLineChars="236"/>
        <w:rPr>
          <w:rFonts w:ascii="宋体" w:hAnsi="宋体" w:eastAsia="宋体"/>
          <w:bCs w:val="0"/>
        </w:rPr>
      </w:pPr>
      <w:r>
        <w:rPr>
          <w:rFonts w:hint="eastAsia" w:ascii="宋体" w:hAnsi="宋体" w:eastAsia="宋体"/>
          <w:bCs w:val="0"/>
        </w:rPr>
        <w:t xml:space="preserve">第一章 </w:t>
      </w:r>
      <w:r>
        <w:rPr>
          <w:rFonts w:hint="eastAsia" w:ascii="宋体" w:hAnsi="宋体" w:eastAsia="宋体"/>
          <w:bCs w:val="0"/>
          <w:lang w:eastAsia="zh-TW"/>
        </w:rPr>
        <w:t>谈判邀请</w:t>
      </w:r>
    </w:p>
    <w:p>
      <w:pPr>
        <w:snapToGrid w:val="0"/>
        <w:spacing w:line="360" w:lineRule="auto"/>
        <w:ind w:firstLine="566" w:firstLineChars="236"/>
        <w:rPr>
          <w:rFonts w:ascii="宋体" w:hAnsi="宋体" w:eastAsia="宋体"/>
          <w:bCs w:val="0"/>
        </w:rPr>
      </w:pPr>
      <w:r>
        <w:rPr>
          <w:rFonts w:hint="eastAsia" w:ascii="宋体" w:hAnsi="宋体" w:eastAsia="宋体"/>
          <w:bCs w:val="0"/>
        </w:rPr>
        <w:t xml:space="preserve">第二章 </w:t>
      </w:r>
      <w:r>
        <w:rPr>
          <w:rFonts w:hint="eastAsia" w:ascii="宋体" w:hAnsi="宋体" w:eastAsia="宋体"/>
          <w:bCs w:val="0"/>
          <w:lang w:eastAsia="zh-TW"/>
        </w:rPr>
        <w:t>采购需求</w:t>
      </w:r>
      <w:r>
        <w:rPr>
          <w:rFonts w:hint="eastAsia" w:ascii="宋体" w:hAnsi="宋体" w:eastAsia="宋体"/>
          <w:bCs w:val="0"/>
        </w:rPr>
        <w:t xml:space="preserve"> </w:t>
      </w:r>
    </w:p>
    <w:p>
      <w:pPr>
        <w:snapToGrid w:val="0"/>
        <w:spacing w:line="360" w:lineRule="auto"/>
        <w:ind w:firstLine="566" w:firstLineChars="236"/>
        <w:rPr>
          <w:rFonts w:ascii="宋体" w:hAnsi="宋体" w:eastAsia="宋体"/>
          <w:bCs w:val="0"/>
        </w:rPr>
      </w:pPr>
      <w:r>
        <w:rPr>
          <w:rFonts w:hint="eastAsia" w:ascii="宋体" w:hAnsi="宋体" w:eastAsia="宋体"/>
          <w:bCs w:val="0"/>
        </w:rPr>
        <w:t>第三章 评审方法和标准</w:t>
      </w:r>
    </w:p>
    <w:p>
      <w:pPr>
        <w:snapToGrid w:val="0"/>
        <w:spacing w:line="360" w:lineRule="auto"/>
        <w:ind w:firstLine="566" w:firstLineChars="236"/>
        <w:rPr>
          <w:rFonts w:ascii="宋体" w:hAnsi="宋体" w:eastAsia="宋体"/>
          <w:bCs w:val="0"/>
        </w:rPr>
      </w:pPr>
      <w:r>
        <w:rPr>
          <w:rFonts w:hint="eastAsia" w:ascii="宋体" w:hAnsi="宋体" w:eastAsia="宋体"/>
          <w:bCs w:val="0"/>
        </w:rPr>
        <w:t>第四章 谈判须知</w:t>
      </w:r>
    </w:p>
    <w:p>
      <w:pPr>
        <w:snapToGrid w:val="0"/>
        <w:spacing w:line="360" w:lineRule="auto"/>
        <w:ind w:firstLine="566" w:firstLineChars="236"/>
        <w:rPr>
          <w:rFonts w:ascii="宋体" w:hAnsi="宋体" w:eastAsia="宋体"/>
          <w:bCs w:val="0"/>
        </w:rPr>
      </w:pPr>
      <w:r>
        <w:rPr>
          <w:rFonts w:hint="eastAsia" w:ascii="宋体" w:hAnsi="宋体" w:eastAsia="宋体"/>
          <w:bCs w:val="0"/>
        </w:rPr>
        <w:t xml:space="preserve">第五章 </w:t>
      </w:r>
      <w:r>
        <w:rPr>
          <w:rFonts w:hint="eastAsia" w:ascii="宋体" w:hAnsi="宋体" w:eastAsia="宋体"/>
          <w:bCs w:val="0"/>
          <w:lang w:eastAsia="zh-TW"/>
        </w:rPr>
        <w:t>合同</w:t>
      </w:r>
      <w:r>
        <w:rPr>
          <w:rFonts w:hint="eastAsia" w:ascii="宋体" w:hAnsi="宋体" w:eastAsia="宋体"/>
          <w:bCs w:val="0"/>
        </w:rPr>
        <w:t>格式</w:t>
      </w:r>
      <w:r>
        <w:rPr>
          <w:rFonts w:hint="eastAsia" w:ascii="宋体" w:hAnsi="宋体" w:eastAsia="宋体"/>
          <w:bCs w:val="0"/>
          <w:lang w:eastAsia="zh-TW"/>
        </w:rPr>
        <w:t>条款</w:t>
      </w:r>
    </w:p>
    <w:p>
      <w:pPr>
        <w:snapToGrid w:val="0"/>
        <w:spacing w:line="360" w:lineRule="auto"/>
        <w:ind w:firstLine="566" w:firstLineChars="236"/>
        <w:rPr>
          <w:rFonts w:ascii="宋体" w:hAnsi="宋体" w:eastAsia="宋体"/>
          <w:bCs w:val="0"/>
        </w:rPr>
      </w:pPr>
      <w:r>
        <w:rPr>
          <w:rFonts w:hint="eastAsia" w:ascii="宋体" w:hAnsi="宋体" w:eastAsia="宋体"/>
          <w:bCs w:val="0"/>
        </w:rPr>
        <w:t>第六章 响应文件格式</w:t>
      </w:r>
    </w:p>
    <w:p>
      <w:pPr>
        <w:numPr>
          <w:ilvl w:val="1"/>
          <w:numId w:val="24"/>
        </w:numPr>
        <w:tabs>
          <w:tab w:val="left" w:pos="426"/>
          <w:tab w:val="clear" w:pos="567"/>
        </w:tabs>
        <w:autoSpaceDE w:val="0"/>
        <w:autoSpaceDN w:val="0"/>
        <w:adjustRightInd w:val="0"/>
        <w:snapToGrid w:val="0"/>
        <w:spacing w:line="360" w:lineRule="auto"/>
        <w:ind w:left="426" w:hanging="426"/>
        <w:rPr>
          <w:rFonts w:ascii="宋体" w:hAnsi="宋体" w:eastAsia="宋体"/>
          <w:lang w:eastAsia="zh-TW"/>
        </w:rPr>
      </w:pPr>
      <w:r>
        <w:rPr>
          <w:rFonts w:hint="eastAsia" w:ascii="宋体" w:hAnsi="宋体" w:eastAsia="宋体"/>
          <w:lang w:eastAsia="zh-TW"/>
        </w:rPr>
        <w:t>本谈判文件的解释权归本谈判文件中所述的采购人、采购代理机构所有。</w:t>
      </w:r>
    </w:p>
    <w:p>
      <w:pPr>
        <w:numPr>
          <w:ilvl w:val="0"/>
          <w:numId w:val="24"/>
        </w:numPr>
        <w:autoSpaceDE w:val="0"/>
        <w:autoSpaceDN w:val="0"/>
        <w:adjustRightInd w:val="0"/>
        <w:snapToGrid w:val="0"/>
        <w:spacing w:line="360" w:lineRule="auto"/>
        <w:ind w:left="513" w:hanging="513" w:hangingChars="213"/>
        <w:rPr>
          <w:rFonts w:ascii="宋体" w:hAnsi="宋体" w:eastAsia="宋体"/>
          <w:b/>
          <w:bCs w:val="0"/>
        </w:rPr>
      </w:pPr>
      <w:r>
        <w:rPr>
          <w:rFonts w:hint="eastAsia" w:ascii="宋体" w:hAnsi="宋体" w:eastAsia="宋体"/>
          <w:b/>
        </w:rPr>
        <w:t>谈判文件的澄清或修改</w:t>
      </w:r>
    </w:p>
    <w:p>
      <w:pPr>
        <w:numPr>
          <w:ilvl w:val="1"/>
          <w:numId w:val="24"/>
        </w:numPr>
        <w:tabs>
          <w:tab w:val="left" w:pos="426"/>
          <w:tab w:val="clear" w:pos="567"/>
        </w:tabs>
        <w:autoSpaceDE w:val="0"/>
        <w:autoSpaceDN w:val="0"/>
        <w:adjustRightInd w:val="0"/>
        <w:snapToGrid w:val="0"/>
        <w:spacing w:line="360" w:lineRule="auto"/>
        <w:ind w:left="426" w:hanging="426"/>
        <w:rPr>
          <w:rFonts w:ascii="宋体" w:hAnsi="宋体" w:eastAsia="宋体"/>
          <w:lang w:eastAsia="zh-TW"/>
        </w:rPr>
      </w:pPr>
      <w:r>
        <w:rPr>
          <w:rFonts w:hint="eastAsia" w:ascii="宋体" w:hAnsi="宋体" w:eastAsia="宋体"/>
          <w:lang w:eastAsia="zh-TW"/>
        </w:rPr>
        <w:t>采购人</w:t>
      </w:r>
      <w:r>
        <w:rPr>
          <w:rFonts w:hint="eastAsia" w:ascii="宋体" w:hAnsi="宋体" w:eastAsia="宋体"/>
        </w:rPr>
        <w:t>或者采购代理机构</w:t>
      </w:r>
      <w:r>
        <w:rPr>
          <w:rFonts w:hint="eastAsia" w:ascii="宋体" w:hAnsi="宋体" w:eastAsia="宋体"/>
          <w:lang w:eastAsia="zh-TW"/>
        </w:rPr>
        <w:t>可以对已发出的</w:t>
      </w:r>
      <w:r>
        <w:rPr>
          <w:rFonts w:hint="eastAsia" w:ascii="宋体" w:hAnsi="宋体" w:eastAsia="宋体"/>
        </w:rPr>
        <w:t>谈判文件</w:t>
      </w:r>
      <w:r>
        <w:rPr>
          <w:rFonts w:hint="eastAsia" w:ascii="宋体" w:hAnsi="宋体" w:eastAsia="宋体"/>
          <w:lang w:eastAsia="zh-TW"/>
        </w:rPr>
        <w:t>进行必要的澄清或修改</w:t>
      </w:r>
      <w:r>
        <w:rPr>
          <w:rFonts w:hint="eastAsia" w:ascii="宋体" w:hAnsi="宋体" w:eastAsia="宋体"/>
        </w:rPr>
        <w:t>。谈判文件的澄清或修改均以书面形式明确的内容为准。当谈判文件的澄清、修改、补充等在同一内容的表述不一致时，以最后发出的书面形式的文件为准。</w:t>
      </w:r>
    </w:p>
    <w:p>
      <w:pPr>
        <w:numPr>
          <w:ilvl w:val="1"/>
          <w:numId w:val="24"/>
        </w:numPr>
        <w:tabs>
          <w:tab w:val="left" w:pos="426"/>
          <w:tab w:val="clear" w:pos="567"/>
        </w:tabs>
        <w:autoSpaceDE w:val="0"/>
        <w:autoSpaceDN w:val="0"/>
        <w:adjustRightInd w:val="0"/>
        <w:snapToGrid w:val="0"/>
        <w:spacing w:line="360" w:lineRule="auto"/>
        <w:ind w:left="426" w:hanging="426"/>
        <w:rPr>
          <w:rFonts w:ascii="宋体" w:hAnsi="宋体" w:eastAsia="宋体"/>
          <w:lang w:eastAsia="zh-TW"/>
        </w:rPr>
      </w:pPr>
      <w:r>
        <w:rPr>
          <w:rFonts w:hint="eastAsia" w:ascii="宋体" w:hAnsi="宋体" w:eastAsia="宋体"/>
          <w:lang w:eastAsia="zh-TW"/>
        </w:rPr>
        <w:t>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r>
        <w:rPr>
          <w:rFonts w:hint="eastAsia" w:ascii="宋体" w:hAnsi="宋体" w:eastAsia="宋体"/>
        </w:rPr>
        <w:t>。</w:t>
      </w:r>
    </w:p>
    <w:p>
      <w:pPr>
        <w:numPr>
          <w:ilvl w:val="1"/>
          <w:numId w:val="24"/>
        </w:numPr>
        <w:tabs>
          <w:tab w:val="left" w:pos="426"/>
          <w:tab w:val="clear" w:pos="567"/>
        </w:tabs>
        <w:autoSpaceDE w:val="0"/>
        <w:autoSpaceDN w:val="0"/>
        <w:adjustRightInd w:val="0"/>
        <w:snapToGrid w:val="0"/>
        <w:spacing w:line="360" w:lineRule="auto"/>
        <w:ind w:left="426" w:hanging="426"/>
        <w:rPr>
          <w:rFonts w:ascii="宋体" w:hAnsi="宋体" w:eastAsia="宋体"/>
          <w:lang w:eastAsia="zh-TW"/>
        </w:rPr>
      </w:pPr>
      <w:r>
        <w:rPr>
          <w:rFonts w:hint="eastAsia" w:ascii="宋体" w:hAnsi="宋体" w:eastAsia="宋体"/>
          <w:lang w:eastAsia="zh-TW"/>
        </w:rPr>
        <w:t>采购人或者采购代理机构将澄清（更正/变更）公告</w:t>
      </w:r>
      <w:r>
        <w:rPr>
          <w:rFonts w:hint="eastAsia" w:ascii="宋体" w:hAnsi="宋体" w:eastAsia="宋体"/>
        </w:rPr>
        <w:t>书面</w:t>
      </w:r>
      <w:r>
        <w:rPr>
          <w:rFonts w:hint="eastAsia" w:ascii="宋体" w:hAnsi="宋体" w:eastAsia="宋体"/>
          <w:lang w:eastAsia="zh-TW"/>
        </w:rPr>
        <w:t>通知已成功购买</w:t>
      </w:r>
      <w:r>
        <w:rPr>
          <w:rFonts w:hint="eastAsia" w:ascii="宋体" w:hAnsi="宋体" w:eastAsia="宋体"/>
        </w:rPr>
        <w:t>谈判文件</w:t>
      </w:r>
      <w:r>
        <w:rPr>
          <w:rFonts w:hint="eastAsia" w:ascii="宋体" w:hAnsi="宋体" w:eastAsia="宋体"/>
          <w:lang w:eastAsia="zh-TW"/>
        </w:rPr>
        <w:t>的供应商，供应商在收到澄清或修改（更正/变更）通知后应按要求以书面形式</w:t>
      </w:r>
      <w:r>
        <w:rPr>
          <w:rFonts w:hint="eastAsia" w:ascii="宋体" w:hAnsi="宋体" w:eastAsia="宋体"/>
        </w:rPr>
        <w:t>向采购人或者采购代理机构</w:t>
      </w:r>
      <w:r>
        <w:rPr>
          <w:rFonts w:hint="eastAsia" w:ascii="宋体" w:hAnsi="宋体" w:eastAsia="宋体"/>
          <w:lang w:eastAsia="zh-TW"/>
        </w:rPr>
        <w:t>确认。如在24小时之内无书面确认则视为</w:t>
      </w:r>
      <w:r>
        <w:rPr>
          <w:rFonts w:hint="eastAsia" w:ascii="宋体" w:hAnsi="宋体" w:eastAsia="宋体"/>
        </w:rPr>
        <w:t>已收悉</w:t>
      </w:r>
      <w:r>
        <w:rPr>
          <w:rFonts w:hint="eastAsia" w:ascii="宋体" w:hAnsi="宋体" w:eastAsia="宋体"/>
          <w:lang w:eastAsia="zh-TW"/>
        </w:rPr>
        <w:t>，并有责任履行相应的义务</w:t>
      </w:r>
      <w:r>
        <w:rPr>
          <w:rFonts w:hint="eastAsia" w:ascii="宋体" w:hAnsi="宋体" w:eastAsia="宋体"/>
        </w:rPr>
        <w:t>。</w:t>
      </w:r>
    </w:p>
    <w:p>
      <w:pPr>
        <w:numPr>
          <w:ilvl w:val="1"/>
          <w:numId w:val="24"/>
        </w:numPr>
        <w:tabs>
          <w:tab w:val="left" w:pos="426"/>
          <w:tab w:val="clear" w:pos="567"/>
        </w:tabs>
        <w:autoSpaceDE w:val="0"/>
        <w:autoSpaceDN w:val="0"/>
        <w:adjustRightInd w:val="0"/>
        <w:snapToGrid w:val="0"/>
        <w:spacing w:line="360" w:lineRule="auto"/>
        <w:ind w:left="426" w:hanging="426"/>
        <w:rPr>
          <w:rFonts w:ascii="宋体" w:hAnsi="宋体" w:eastAsia="宋体"/>
          <w:lang w:eastAsia="zh-TW"/>
        </w:rPr>
      </w:pPr>
      <w:r>
        <w:rPr>
          <w:rFonts w:hint="eastAsia" w:ascii="宋体" w:hAnsi="宋体" w:eastAsia="宋体"/>
          <w:lang w:eastAsia="zh-TW"/>
        </w:rPr>
        <w:t>采购人</w:t>
      </w:r>
      <w:r>
        <w:rPr>
          <w:rFonts w:hint="eastAsia" w:ascii="宋体" w:hAnsi="宋体" w:eastAsia="宋体"/>
        </w:rPr>
        <w:t>或者采购代理机构发出的澄清或修改（更正/变更）的内容为谈判文件的组成部分，</w:t>
      </w:r>
      <w:r>
        <w:rPr>
          <w:rFonts w:hint="eastAsia" w:ascii="宋体" w:hAnsi="宋体" w:eastAsia="宋体"/>
          <w:lang w:eastAsia="zh-TW"/>
        </w:rPr>
        <w:t>并对响应供应商具有约束力</w:t>
      </w:r>
      <w:r>
        <w:rPr>
          <w:rFonts w:hint="eastAsia" w:ascii="宋体" w:hAnsi="宋体" w:eastAsia="宋体"/>
        </w:rPr>
        <w:t>。</w:t>
      </w:r>
    </w:p>
    <w:p>
      <w:pPr>
        <w:numPr>
          <w:ilvl w:val="0"/>
          <w:numId w:val="24"/>
        </w:numPr>
        <w:autoSpaceDE w:val="0"/>
        <w:autoSpaceDN w:val="0"/>
        <w:adjustRightInd w:val="0"/>
        <w:snapToGrid w:val="0"/>
        <w:spacing w:line="360" w:lineRule="auto"/>
        <w:ind w:left="513" w:hanging="513" w:hangingChars="213"/>
        <w:rPr>
          <w:rFonts w:ascii="宋体" w:hAnsi="宋体" w:eastAsia="宋体"/>
          <w:b/>
          <w:bCs w:val="0"/>
        </w:rPr>
      </w:pPr>
      <w:r>
        <w:rPr>
          <w:rFonts w:hint="eastAsia" w:ascii="宋体" w:hAnsi="宋体" w:eastAsia="宋体"/>
          <w:b/>
        </w:rPr>
        <w:t>谈判文件的答疑或现场考察</w:t>
      </w:r>
    </w:p>
    <w:p>
      <w:pPr>
        <w:numPr>
          <w:ilvl w:val="1"/>
          <w:numId w:val="24"/>
        </w:numPr>
        <w:tabs>
          <w:tab w:val="left" w:pos="426"/>
          <w:tab w:val="clear" w:pos="567"/>
        </w:tabs>
        <w:autoSpaceDE w:val="0"/>
        <w:autoSpaceDN w:val="0"/>
        <w:adjustRightInd w:val="0"/>
        <w:snapToGrid w:val="0"/>
        <w:spacing w:line="360" w:lineRule="auto"/>
        <w:ind w:left="426" w:hanging="426"/>
        <w:rPr>
          <w:rFonts w:ascii="宋体" w:hAnsi="宋体" w:eastAsia="宋体"/>
        </w:rPr>
      </w:pPr>
      <w:r>
        <w:rPr>
          <w:rFonts w:hint="eastAsia" w:ascii="宋体" w:hAnsi="宋体" w:eastAsia="宋体"/>
          <w:lang w:eastAsia="zh-TW"/>
        </w:rPr>
        <w:t>除</w:t>
      </w:r>
      <w:r>
        <w:rPr>
          <w:rFonts w:hint="eastAsia" w:ascii="宋体" w:hAnsi="宋体" w:eastAsia="宋体"/>
        </w:rPr>
        <w:t>非</w:t>
      </w:r>
      <w:r>
        <w:rPr>
          <w:rFonts w:hint="eastAsia" w:ascii="宋体" w:hAnsi="宋体" w:eastAsia="宋体"/>
          <w:b/>
        </w:rPr>
        <w:t>谈判须知前附表</w:t>
      </w:r>
      <w:r>
        <w:rPr>
          <w:rFonts w:hint="eastAsia" w:ascii="宋体" w:hAnsi="宋体" w:eastAsia="宋体"/>
        </w:rPr>
        <w:t>中另有规定，否则不举行项目集中答疑会或现场考察，如举行集中答疑会或现场考察的，则按以下规定：</w:t>
      </w:r>
    </w:p>
    <w:p>
      <w:pPr>
        <w:pStyle w:val="98"/>
        <w:numPr>
          <w:ilvl w:val="0"/>
          <w:numId w:val="25"/>
        </w:numPr>
        <w:autoSpaceDE w:val="0"/>
        <w:autoSpaceDN w:val="0"/>
        <w:adjustRightInd w:val="0"/>
        <w:snapToGrid w:val="0"/>
        <w:spacing w:line="360" w:lineRule="auto"/>
        <w:ind w:left="709" w:hanging="703" w:firstLineChars="0"/>
        <w:jc w:val="left"/>
        <w:rPr>
          <w:rFonts w:ascii="宋体" w:hAnsi="宋体" w:eastAsia="宋体"/>
          <w:sz w:val="24"/>
          <w:szCs w:val="21"/>
        </w:rPr>
      </w:pPr>
      <w:r>
        <w:rPr>
          <w:rFonts w:hint="eastAsia" w:ascii="宋体" w:hAnsi="宋体" w:eastAsia="宋体"/>
          <w:sz w:val="24"/>
          <w:szCs w:val="21"/>
          <w:lang w:eastAsia="zh-TW"/>
        </w:rPr>
        <w:t>在</w:t>
      </w:r>
      <w:r>
        <w:rPr>
          <w:rFonts w:hint="eastAsia" w:ascii="宋体" w:hAnsi="宋体" w:eastAsia="宋体"/>
          <w:b/>
          <w:sz w:val="24"/>
          <w:szCs w:val="21"/>
        </w:rPr>
        <w:t>谈判须知前附表</w:t>
      </w:r>
      <w:r>
        <w:rPr>
          <w:rFonts w:hint="eastAsia" w:ascii="宋体" w:hAnsi="宋体" w:eastAsia="宋体"/>
          <w:sz w:val="24"/>
          <w:szCs w:val="21"/>
        </w:rPr>
        <w:t xml:space="preserve">中规定的日期、时间和地点组织公开答疑会或现场考察； </w:t>
      </w:r>
    </w:p>
    <w:p>
      <w:pPr>
        <w:pStyle w:val="98"/>
        <w:numPr>
          <w:ilvl w:val="0"/>
          <w:numId w:val="25"/>
        </w:numPr>
        <w:autoSpaceDE w:val="0"/>
        <w:autoSpaceDN w:val="0"/>
        <w:adjustRightInd w:val="0"/>
        <w:snapToGrid w:val="0"/>
        <w:spacing w:line="360" w:lineRule="auto"/>
        <w:ind w:left="709" w:hanging="703" w:firstLineChars="0"/>
        <w:jc w:val="left"/>
        <w:rPr>
          <w:rFonts w:ascii="宋体" w:hAnsi="宋体" w:eastAsia="宋体"/>
          <w:sz w:val="24"/>
          <w:szCs w:val="21"/>
          <w:lang w:eastAsia="zh-TW"/>
        </w:rPr>
      </w:pPr>
      <w:r>
        <w:rPr>
          <w:rFonts w:hint="eastAsia" w:ascii="宋体" w:hAnsi="宋体" w:eastAsia="宋体"/>
          <w:sz w:val="24"/>
          <w:szCs w:val="21"/>
          <w:lang w:eastAsia="zh-TW"/>
        </w:rPr>
        <w:t>供应商对本项目提出的疑问，</w:t>
      </w:r>
      <w:r>
        <w:rPr>
          <w:rFonts w:hint="eastAsia" w:ascii="宋体" w:hAnsi="宋体" w:eastAsia="宋体"/>
          <w:sz w:val="24"/>
          <w:szCs w:val="21"/>
        </w:rPr>
        <w:t>可</w:t>
      </w:r>
      <w:r>
        <w:rPr>
          <w:rFonts w:hint="eastAsia" w:ascii="宋体" w:hAnsi="宋体" w:eastAsia="宋体"/>
          <w:sz w:val="24"/>
          <w:szCs w:val="21"/>
          <w:lang w:eastAsia="zh-TW"/>
        </w:rPr>
        <w:t>在答疑会</w:t>
      </w:r>
      <w:r>
        <w:rPr>
          <w:rFonts w:hint="eastAsia" w:ascii="宋体" w:hAnsi="宋体" w:eastAsia="宋体"/>
          <w:sz w:val="24"/>
          <w:szCs w:val="21"/>
        </w:rPr>
        <w:t>或现场考察</w:t>
      </w:r>
      <w:r>
        <w:rPr>
          <w:rFonts w:hint="eastAsia" w:ascii="宋体" w:hAnsi="宋体" w:eastAsia="宋体"/>
          <w:sz w:val="24"/>
          <w:szCs w:val="21"/>
          <w:lang w:eastAsia="zh-TW"/>
        </w:rPr>
        <w:t>召开日前至少一个工作日将问题清单以书面形式（加盖公章）提交至采购代理机构</w:t>
      </w:r>
      <w:r>
        <w:rPr>
          <w:rFonts w:hint="eastAsia" w:ascii="宋体" w:hAnsi="宋体" w:eastAsia="宋体"/>
          <w:sz w:val="24"/>
          <w:szCs w:val="21"/>
        </w:rPr>
        <w:t>。</w:t>
      </w:r>
    </w:p>
    <w:p>
      <w:pPr>
        <w:adjustRightInd w:val="0"/>
        <w:snapToGrid w:val="0"/>
        <w:spacing w:before="156" w:beforeLines="50" w:after="156" w:afterLines="50" w:line="360" w:lineRule="auto"/>
        <w:jc w:val="center"/>
        <w:outlineLvl w:val="2"/>
        <w:rPr>
          <w:rFonts w:ascii="宋体" w:hAnsi="宋体" w:eastAsia="宋体"/>
          <w:b/>
          <w:bCs w:val="0"/>
          <w:sz w:val="28"/>
          <w:szCs w:val="28"/>
        </w:rPr>
      </w:pPr>
      <w:bookmarkStart w:id="41" w:name="_Toc17799803"/>
      <w:bookmarkStart w:id="42" w:name="_Toc17800316"/>
      <w:bookmarkStart w:id="43" w:name="_Toc17800098"/>
      <w:bookmarkStart w:id="44" w:name="_Toc39947676"/>
      <w:r>
        <w:rPr>
          <w:rFonts w:hint="eastAsia" w:ascii="宋体" w:hAnsi="宋体" w:eastAsia="宋体"/>
          <w:b/>
          <w:sz w:val="28"/>
          <w:szCs w:val="28"/>
        </w:rPr>
        <w:t>三、响应文件的编制</w:t>
      </w:r>
      <w:bookmarkEnd w:id="41"/>
      <w:bookmarkEnd w:id="42"/>
      <w:bookmarkEnd w:id="43"/>
      <w:bookmarkEnd w:id="44"/>
    </w:p>
    <w:p>
      <w:pPr>
        <w:numPr>
          <w:ilvl w:val="0"/>
          <w:numId w:val="26"/>
        </w:numPr>
        <w:autoSpaceDE w:val="0"/>
        <w:autoSpaceDN w:val="0"/>
        <w:adjustRightInd w:val="0"/>
        <w:snapToGrid w:val="0"/>
        <w:spacing w:line="360" w:lineRule="auto"/>
        <w:ind w:left="513" w:hanging="513" w:hangingChars="213"/>
        <w:rPr>
          <w:rFonts w:ascii="宋体" w:hAnsi="宋体" w:eastAsia="宋体"/>
          <w:b/>
          <w:bCs w:val="0"/>
        </w:rPr>
      </w:pPr>
      <w:r>
        <w:rPr>
          <w:rFonts w:hint="eastAsia" w:ascii="宋体" w:hAnsi="宋体" w:eastAsia="宋体"/>
          <w:b/>
        </w:rPr>
        <w:t>响应文件的语言</w:t>
      </w:r>
    </w:p>
    <w:p>
      <w:pPr>
        <w:numPr>
          <w:ilvl w:val="1"/>
          <w:numId w:val="26"/>
        </w:numPr>
        <w:tabs>
          <w:tab w:val="left" w:pos="426"/>
          <w:tab w:val="clear" w:pos="567"/>
        </w:tabs>
        <w:autoSpaceDE w:val="0"/>
        <w:autoSpaceDN w:val="0"/>
        <w:adjustRightInd w:val="0"/>
        <w:snapToGrid w:val="0"/>
        <w:spacing w:line="360" w:lineRule="auto"/>
        <w:ind w:left="426" w:hanging="426"/>
        <w:jc w:val="left"/>
        <w:rPr>
          <w:rFonts w:ascii="宋体" w:hAnsi="宋体" w:eastAsia="宋体" w:cs="黑体"/>
          <w:b/>
          <w:bCs w:val="0"/>
        </w:rPr>
      </w:pPr>
      <w:r>
        <w:rPr>
          <w:rFonts w:hint="eastAsia" w:ascii="宋体" w:hAnsi="宋体" w:eastAsia="宋体"/>
          <w:lang w:eastAsia="zh-TW"/>
        </w:rPr>
        <w:t>响应供应商提交的响应文件以及响应供应商与采购人</w:t>
      </w:r>
      <w:r>
        <w:rPr>
          <w:rFonts w:hint="eastAsia" w:ascii="宋体" w:hAnsi="宋体" w:eastAsia="宋体"/>
        </w:rPr>
        <w:t>或采购代理机构</w:t>
      </w:r>
      <w:r>
        <w:rPr>
          <w:rFonts w:hint="eastAsia" w:ascii="宋体" w:hAnsi="宋体" w:eastAsia="宋体"/>
          <w:lang w:eastAsia="zh-TW"/>
        </w:rPr>
        <w:t>就有关谈判的所有来往函电均应使用中文书写。响应供应商提交的支持文件或印刷的资料可以用另一种语言，但相应内容应附有中文翻译本，</w:t>
      </w:r>
      <w:r>
        <w:rPr>
          <w:rFonts w:hint="eastAsia" w:ascii="宋体" w:hAnsi="宋体" w:eastAsia="宋体"/>
        </w:rPr>
        <w:t>由翻译机构盖章或者翻译人员签名，两种语言不一致时以中文翻译本为准</w:t>
      </w:r>
      <w:r>
        <w:rPr>
          <w:rFonts w:hint="eastAsia" w:ascii="宋体" w:hAnsi="宋体" w:eastAsia="宋体"/>
          <w:lang w:eastAsia="zh-TW"/>
        </w:rPr>
        <w:t>。</w:t>
      </w:r>
    </w:p>
    <w:p>
      <w:pPr>
        <w:numPr>
          <w:ilvl w:val="0"/>
          <w:numId w:val="26"/>
        </w:numPr>
        <w:autoSpaceDE w:val="0"/>
        <w:autoSpaceDN w:val="0"/>
        <w:adjustRightInd w:val="0"/>
        <w:snapToGrid w:val="0"/>
        <w:spacing w:line="360" w:lineRule="auto"/>
        <w:ind w:left="513" w:hanging="513" w:hangingChars="213"/>
        <w:rPr>
          <w:rFonts w:ascii="宋体" w:hAnsi="宋体" w:eastAsia="宋体"/>
          <w:b/>
          <w:bCs w:val="0"/>
        </w:rPr>
      </w:pPr>
      <w:r>
        <w:rPr>
          <w:rFonts w:hint="eastAsia" w:ascii="宋体" w:hAnsi="宋体" w:eastAsia="宋体"/>
          <w:b/>
        </w:rPr>
        <w:t>响应文件的构成</w:t>
      </w:r>
    </w:p>
    <w:p>
      <w:pPr>
        <w:numPr>
          <w:ilvl w:val="1"/>
          <w:numId w:val="26"/>
        </w:numPr>
        <w:tabs>
          <w:tab w:val="left" w:pos="426"/>
          <w:tab w:val="clear" w:pos="567"/>
        </w:tabs>
        <w:autoSpaceDE w:val="0"/>
        <w:autoSpaceDN w:val="0"/>
        <w:adjustRightInd w:val="0"/>
        <w:snapToGrid w:val="0"/>
        <w:spacing w:line="360" w:lineRule="auto"/>
        <w:ind w:left="426" w:hanging="426"/>
        <w:jc w:val="left"/>
        <w:rPr>
          <w:rFonts w:ascii="宋体" w:hAnsi="宋体" w:eastAsia="宋体"/>
          <w:lang w:eastAsia="zh-TW"/>
        </w:rPr>
      </w:pPr>
      <w:r>
        <w:rPr>
          <w:rFonts w:hint="eastAsia" w:ascii="宋体" w:hAnsi="宋体" w:eastAsia="宋体"/>
          <w:lang w:eastAsia="zh-TW"/>
        </w:rPr>
        <w:t>响应供应商应当按照</w:t>
      </w:r>
      <w:r>
        <w:rPr>
          <w:rFonts w:hint="eastAsia" w:ascii="宋体" w:hAnsi="宋体" w:eastAsia="宋体"/>
        </w:rPr>
        <w:t>谈判文件</w:t>
      </w:r>
      <w:r>
        <w:rPr>
          <w:rFonts w:hint="eastAsia" w:ascii="宋体" w:hAnsi="宋体" w:eastAsia="宋体"/>
          <w:lang w:eastAsia="zh-TW"/>
        </w:rPr>
        <w:t>的要求编制</w:t>
      </w:r>
      <w:r>
        <w:rPr>
          <w:rFonts w:hint="eastAsia" w:ascii="宋体" w:hAnsi="宋体" w:eastAsia="宋体"/>
        </w:rPr>
        <w:t>响应</w:t>
      </w:r>
      <w:r>
        <w:rPr>
          <w:rFonts w:hint="eastAsia" w:ascii="宋体" w:hAnsi="宋体" w:eastAsia="宋体"/>
          <w:lang w:eastAsia="zh-TW"/>
        </w:rPr>
        <w:t>文件。</w:t>
      </w:r>
      <w:r>
        <w:rPr>
          <w:rFonts w:hint="eastAsia" w:ascii="宋体" w:hAnsi="宋体" w:eastAsia="宋体"/>
        </w:rPr>
        <w:t>响应</w:t>
      </w:r>
      <w:r>
        <w:rPr>
          <w:rFonts w:hint="eastAsia" w:ascii="宋体" w:hAnsi="宋体" w:eastAsia="宋体"/>
          <w:lang w:eastAsia="zh-TW"/>
        </w:rPr>
        <w:t>文件应当对</w:t>
      </w:r>
      <w:r>
        <w:rPr>
          <w:rFonts w:hint="eastAsia" w:ascii="宋体" w:hAnsi="宋体" w:eastAsia="宋体"/>
        </w:rPr>
        <w:t>谈判文件</w:t>
      </w:r>
      <w:r>
        <w:rPr>
          <w:rFonts w:hint="eastAsia" w:ascii="宋体" w:hAnsi="宋体" w:eastAsia="宋体"/>
          <w:lang w:eastAsia="zh-TW"/>
        </w:rPr>
        <w:t>提出的要求和条件作出明确响应。响应供应商编写的响应文件应包括</w:t>
      </w:r>
      <w:r>
        <w:rPr>
          <w:rFonts w:hint="eastAsia" w:ascii="宋体" w:hAnsi="宋体" w:eastAsia="宋体"/>
          <w:b/>
          <w:bCs w:val="0"/>
        </w:rPr>
        <w:t>价格文件、资格性文件、符合性文件、技术文件、商务文件</w:t>
      </w:r>
      <w:r>
        <w:rPr>
          <w:rFonts w:hint="eastAsia" w:ascii="宋体" w:hAnsi="宋体" w:eastAsia="宋体"/>
        </w:rPr>
        <w:t>。</w:t>
      </w:r>
    </w:p>
    <w:p>
      <w:pPr>
        <w:numPr>
          <w:ilvl w:val="1"/>
          <w:numId w:val="26"/>
        </w:numPr>
        <w:tabs>
          <w:tab w:val="left" w:pos="426"/>
          <w:tab w:val="clear" w:pos="567"/>
        </w:tabs>
        <w:autoSpaceDE w:val="0"/>
        <w:autoSpaceDN w:val="0"/>
        <w:adjustRightInd w:val="0"/>
        <w:snapToGrid w:val="0"/>
        <w:spacing w:line="360" w:lineRule="auto"/>
        <w:ind w:left="426" w:hanging="426"/>
        <w:jc w:val="left"/>
        <w:rPr>
          <w:rFonts w:ascii="宋体" w:hAnsi="宋体" w:eastAsia="宋体"/>
          <w:lang w:eastAsia="zh-TW"/>
        </w:rPr>
      </w:pPr>
      <w:r>
        <w:rPr>
          <w:rFonts w:hint="eastAsia" w:ascii="宋体" w:hAnsi="宋体" w:eastAsia="宋体"/>
        </w:rPr>
        <w:t>响应文件的构成应符合法律法规及谈判文件的要求。</w:t>
      </w:r>
    </w:p>
    <w:p>
      <w:pPr>
        <w:numPr>
          <w:ilvl w:val="0"/>
          <w:numId w:val="26"/>
        </w:numPr>
        <w:autoSpaceDE w:val="0"/>
        <w:autoSpaceDN w:val="0"/>
        <w:adjustRightInd w:val="0"/>
        <w:snapToGrid w:val="0"/>
        <w:spacing w:line="360" w:lineRule="auto"/>
        <w:ind w:left="513" w:hanging="513" w:hangingChars="213"/>
        <w:rPr>
          <w:rFonts w:ascii="宋体" w:hAnsi="宋体" w:eastAsia="宋体"/>
          <w:b/>
          <w:bCs w:val="0"/>
        </w:rPr>
      </w:pPr>
      <w:r>
        <w:rPr>
          <w:rFonts w:hint="eastAsia" w:ascii="宋体" w:hAnsi="宋体" w:eastAsia="宋体"/>
          <w:b/>
        </w:rPr>
        <w:t>响应文件的编制</w:t>
      </w:r>
    </w:p>
    <w:p>
      <w:pPr>
        <w:numPr>
          <w:ilvl w:val="1"/>
          <w:numId w:val="26"/>
        </w:numPr>
        <w:tabs>
          <w:tab w:val="left" w:pos="426"/>
          <w:tab w:val="clear" w:pos="567"/>
        </w:tabs>
        <w:autoSpaceDE w:val="0"/>
        <w:autoSpaceDN w:val="0"/>
        <w:adjustRightInd w:val="0"/>
        <w:snapToGrid w:val="0"/>
        <w:spacing w:line="360" w:lineRule="auto"/>
        <w:ind w:left="426" w:hanging="426"/>
        <w:jc w:val="left"/>
        <w:rPr>
          <w:rFonts w:ascii="宋体" w:hAnsi="宋体" w:eastAsia="宋体"/>
          <w:lang w:eastAsia="zh-TW"/>
        </w:rPr>
      </w:pPr>
      <w:r>
        <w:rPr>
          <w:rFonts w:hint="eastAsia" w:ascii="宋体" w:hAnsi="宋体" w:eastAsia="宋体"/>
          <w:lang w:eastAsia="zh-TW"/>
        </w:rPr>
        <w:t>响应供应商对谈判文件中多个包组进行谈判的，其响应文件的编制</w:t>
      </w:r>
      <w:r>
        <w:rPr>
          <w:rFonts w:hint="eastAsia" w:ascii="宋体" w:hAnsi="宋体" w:eastAsia="宋体"/>
        </w:rPr>
        <w:t>可按</w:t>
      </w:r>
      <w:r>
        <w:rPr>
          <w:rFonts w:hint="eastAsia" w:ascii="宋体" w:hAnsi="宋体" w:eastAsia="宋体"/>
          <w:lang w:eastAsia="zh-TW"/>
        </w:rPr>
        <w:t>每个包组的要求分别装订。响应供应商应当对响应文件进行装订</w:t>
      </w:r>
      <w:r>
        <w:rPr>
          <w:rFonts w:hint="eastAsia" w:ascii="宋体" w:hAnsi="宋体" w:eastAsia="宋体"/>
        </w:rPr>
        <w:t>成册</w:t>
      </w:r>
      <w:r>
        <w:rPr>
          <w:rFonts w:hint="eastAsia" w:ascii="宋体" w:hAnsi="宋体" w:eastAsia="宋体"/>
          <w:lang w:eastAsia="zh-TW"/>
        </w:rPr>
        <w:t>，对未经装订的响应文件可能发生的文件散落或缺损，由此造成的后果</w:t>
      </w:r>
      <w:r>
        <w:rPr>
          <w:rFonts w:hint="eastAsia" w:ascii="宋体" w:hAnsi="宋体" w:eastAsia="宋体"/>
        </w:rPr>
        <w:t>和</w:t>
      </w:r>
      <w:r>
        <w:rPr>
          <w:rFonts w:hint="eastAsia" w:ascii="宋体" w:hAnsi="宋体" w:eastAsia="宋体"/>
          <w:lang w:eastAsia="zh-TW"/>
        </w:rPr>
        <w:t>责任由响应供应商承担</w:t>
      </w:r>
      <w:r>
        <w:rPr>
          <w:rFonts w:hint="eastAsia" w:ascii="宋体" w:hAnsi="宋体" w:eastAsia="宋体"/>
        </w:rPr>
        <w:t>。</w:t>
      </w:r>
    </w:p>
    <w:p>
      <w:pPr>
        <w:numPr>
          <w:ilvl w:val="1"/>
          <w:numId w:val="26"/>
        </w:numPr>
        <w:tabs>
          <w:tab w:val="left" w:pos="426"/>
          <w:tab w:val="clear" w:pos="567"/>
        </w:tabs>
        <w:autoSpaceDE w:val="0"/>
        <w:autoSpaceDN w:val="0"/>
        <w:adjustRightInd w:val="0"/>
        <w:snapToGrid w:val="0"/>
        <w:spacing w:line="360" w:lineRule="auto"/>
        <w:ind w:left="426" w:hanging="426"/>
        <w:jc w:val="left"/>
        <w:rPr>
          <w:rFonts w:ascii="宋体" w:hAnsi="宋体" w:eastAsia="宋体"/>
          <w:lang w:eastAsia="zh-TW"/>
        </w:rPr>
      </w:pPr>
      <w:r>
        <w:rPr>
          <w:rFonts w:hint="eastAsia" w:ascii="宋体" w:hAnsi="宋体" w:eastAsia="宋体"/>
          <w:lang w:eastAsia="zh-TW"/>
        </w:rPr>
        <w:t>响应供应商必须对响应文件所提供的全部资料的真实性承担法律责任。</w:t>
      </w:r>
    </w:p>
    <w:p>
      <w:pPr>
        <w:numPr>
          <w:ilvl w:val="1"/>
          <w:numId w:val="26"/>
        </w:numPr>
        <w:tabs>
          <w:tab w:val="left" w:pos="426"/>
          <w:tab w:val="clear" w:pos="567"/>
        </w:tabs>
        <w:autoSpaceDE w:val="0"/>
        <w:autoSpaceDN w:val="0"/>
        <w:adjustRightInd w:val="0"/>
        <w:snapToGrid w:val="0"/>
        <w:spacing w:line="360" w:lineRule="auto"/>
        <w:ind w:left="426" w:hanging="426"/>
        <w:jc w:val="left"/>
        <w:rPr>
          <w:rFonts w:ascii="宋体" w:hAnsi="宋体" w:eastAsia="宋体"/>
          <w:lang w:eastAsia="zh-TW"/>
        </w:rPr>
      </w:pPr>
      <w:r>
        <w:rPr>
          <w:rFonts w:hint="eastAsia" w:ascii="宋体" w:hAnsi="宋体" w:eastAsia="宋体"/>
          <w:lang w:eastAsia="zh-TW"/>
        </w:rPr>
        <w:t>响应供应商</w:t>
      </w:r>
      <w:r>
        <w:rPr>
          <w:rFonts w:hint="eastAsia" w:ascii="宋体" w:hAnsi="宋体" w:eastAsia="宋体"/>
        </w:rPr>
        <w:t>应认真阅读谈判文件中所有的事项、格式、条款和技术要求等，并按照谈判文件的要求编制响应文件。若</w:t>
      </w:r>
      <w:r>
        <w:rPr>
          <w:rFonts w:hint="eastAsia" w:ascii="宋体" w:hAnsi="宋体" w:eastAsia="宋体"/>
          <w:lang w:eastAsia="zh-TW"/>
        </w:rPr>
        <w:t>响应供应商</w:t>
      </w:r>
      <w:r>
        <w:rPr>
          <w:rFonts w:hint="eastAsia" w:ascii="宋体" w:hAnsi="宋体" w:eastAsia="宋体"/>
        </w:rPr>
        <w:t>不按照谈判文件要求编制响应文件，由此产生的风险由</w:t>
      </w:r>
      <w:r>
        <w:rPr>
          <w:rFonts w:hint="eastAsia" w:ascii="宋体" w:hAnsi="宋体" w:eastAsia="宋体"/>
          <w:lang w:eastAsia="zh-TW"/>
        </w:rPr>
        <w:t>响应供应商</w:t>
      </w:r>
      <w:r>
        <w:rPr>
          <w:rFonts w:hint="eastAsia" w:ascii="宋体" w:hAnsi="宋体" w:eastAsia="宋体"/>
        </w:rPr>
        <w:t>自己承担</w:t>
      </w:r>
      <w:r>
        <w:rPr>
          <w:rFonts w:hint="eastAsia" w:ascii="宋体" w:hAnsi="宋体" w:eastAsia="宋体"/>
          <w:lang w:eastAsia="zh-TW"/>
        </w:rPr>
        <w:t>。</w:t>
      </w:r>
    </w:p>
    <w:p>
      <w:pPr>
        <w:numPr>
          <w:ilvl w:val="0"/>
          <w:numId w:val="26"/>
        </w:numPr>
        <w:autoSpaceDE w:val="0"/>
        <w:autoSpaceDN w:val="0"/>
        <w:adjustRightInd w:val="0"/>
        <w:snapToGrid w:val="0"/>
        <w:spacing w:line="360" w:lineRule="auto"/>
        <w:ind w:left="513" w:hanging="513" w:hangingChars="213"/>
        <w:rPr>
          <w:rFonts w:ascii="宋体" w:hAnsi="宋体" w:eastAsia="宋体"/>
          <w:b/>
          <w:bCs w:val="0"/>
        </w:rPr>
      </w:pPr>
      <w:r>
        <w:rPr>
          <w:rFonts w:hint="eastAsia" w:ascii="宋体" w:hAnsi="宋体" w:eastAsia="宋体"/>
          <w:b/>
        </w:rPr>
        <w:t>响应文件的式样和签署</w:t>
      </w:r>
    </w:p>
    <w:p>
      <w:pPr>
        <w:numPr>
          <w:ilvl w:val="1"/>
          <w:numId w:val="26"/>
        </w:numPr>
        <w:tabs>
          <w:tab w:val="left" w:pos="426"/>
          <w:tab w:val="clear" w:pos="567"/>
        </w:tabs>
        <w:autoSpaceDE w:val="0"/>
        <w:autoSpaceDN w:val="0"/>
        <w:adjustRightInd w:val="0"/>
        <w:snapToGrid w:val="0"/>
        <w:spacing w:line="360" w:lineRule="auto"/>
        <w:ind w:left="426" w:hanging="426"/>
        <w:jc w:val="left"/>
        <w:rPr>
          <w:rFonts w:ascii="宋体" w:hAnsi="宋体" w:eastAsia="宋体"/>
        </w:rPr>
      </w:pPr>
      <w:r>
        <w:rPr>
          <w:rFonts w:hint="eastAsia" w:ascii="宋体" w:hAnsi="宋体" w:eastAsia="宋体"/>
          <w:lang w:eastAsia="zh-TW"/>
        </w:rPr>
        <w:t>响应供应商应</w:t>
      </w:r>
      <w:r>
        <w:rPr>
          <w:rFonts w:hint="eastAsia" w:ascii="宋体" w:hAnsi="宋体" w:eastAsia="宋体"/>
        </w:rPr>
        <w:t>准备</w:t>
      </w:r>
      <w:r>
        <w:rPr>
          <w:rFonts w:hint="eastAsia" w:ascii="宋体" w:hAnsi="宋体" w:eastAsia="宋体"/>
          <w:b/>
        </w:rPr>
        <w:t>谈判须知前附表</w:t>
      </w:r>
      <w:r>
        <w:rPr>
          <w:rFonts w:hint="eastAsia" w:ascii="宋体" w:hAnsi="宋体" w:eastAsia="宋体"/>
        </w:rPr>
        <w:t>中规定式样和份数的副本、</w:t>
      </w:r>
      <w:r>
        <w:rPr>
          <w:rFonts w:hint="eastAsia" w:ascii="宋体" w:hAnsi="宋体" w:eastAsia="宋体"/>
          <w:lang w:eastAsia="zh-TW"/>
        </w:rPr>
        <w:t>正本</w:t>
      </w:r>
      <w:r>
        <w:rPr>
          <w:rFonts w:hint="eastAsia" w:ascii="宋体" w:hAnsi="宋体" w:eastAsia="宋体"/>
        </w:rPr>
        <w:t>和电子介质的响应文件</w:t>
      </w:r>
      <w:r>
        <w:rPr>
          <w:rFonts w:hint="eastAsia" w:ascii="宋体" w:hAnsi="宋体" w:eastAsia="宋体"/>
          <w:lang w:eastAsia="zh-TW"/>
        </w:rPr>
        <w:t>。</w:t>
      </w:r>
    </w:p>
    <w:p>
      <w:pPr>
        <w:numPr>
          <w:ilvl w:val="1"/>
          <w:numId w:val="26"/>
        </w:numPr>
        <w:tabs>
          <w:tab w:val="left" w:pos="426"/>
          <w:tab w:val="clear" w:pos="567"/>
        </w:tabs>
        <w:autoSpaceDE w:val="0"/>
        <w:autoSpaceDN w:val="0"/>
        <w:adjustRightInd w:val="0"/>
        <w:snapToGrid w:val="0"/>
        <w:spacing w:line="360" w:lineRule="auto"/>
        <w:ind w:left="426" w:hanging="426"/>
        <w:jc w:val="left"/>
        <w:rPr>
          <w:rFonts w:ascii="宋体" w:hAnsi="宋体" w:eastAsia="宋体"/>
          <w:strike/>
          <w:color w:val="00B0F0"/>
        </w:rPr>
      </w:pPr>
      <w:r>
        <w:rPr>
          <w:rFonts w:hint="eastAsia" w:ascii="宋体" w:hAnsi="宋体" w:eastAsia="宋体"/>
        </w:rPr>
        <w:t>请响应供应商按</w:t>
      </w:r>
      <w:r>
        <w:rPr>
          <w:rFonts w:hint="eastAsia" w:ascii="宋体" w:hAnsi="宋体" w:eastAsia="宋体"/>
          <w:b/>
        </w:rPr>
        <w:t>谈判须知前附表</w:t>
      </w:r>
      <w:r>
        <w:rPr>
          <w:rFonts w:hint="eastAsia" w:ascii="宋体" w:hAnsi="宋体" w:eastAsia="宋体"/>
        </w:rPr>
        <w:t>中的要求提交单独密封资料。</w:t>
      </w:r>
    </w:p>
    <w:p>
      <w:pPr>
        <w:numPr>
          <w:ilvl w:val="1"/>
          <w:numId w:val="26"/>
        </w:numPr>
        <w:tabs>
          <w:tab w:val="left" w:pos="426"/>
          <w:tab w:val="clear" w:pos="567"/>
        </w:tabs>
        <w:autoSpaceDE w:val="0"/>
        <w:autoSpaceDN w:val="0"/>
        <w:adjustRightInd w:val="0"/>
        <w:snapToGrid w:val="0"/>
        <w:spacing w:line="360" w:lineRule="auto"/>
        <w:ind w:left="426" w:hanging="426"/>
        <w:jc w:val="left"/>
        <w:rPr>
          <w:rFonts w:ascii="宋体" w:hAnsi="宋体" w:eastAsia="宋体"/>
          <w:lang w:eastAsia="zh-TW"/>
        </w:rPr>
      </w:pPr>
      <w:r>
        <w:rPr>
          <w:rFonts w:hint="eastAsia" w:ascii="宋体" w:hAnsi="宋体" w:eastAsia="宋体"/>
          <w:lang w:eastAsia="zh-TW"/>
        </w:rPr>
        <w:t>响应文件</w:t>
      </w:r>
      <w:r>
        <w:rPr>
          <w:rFonts w:hint="eastAsia" w:ascii="宋体" w:hAnsi="宋体" w:eastAsia="宋体"/>
        </w:rPr>
        <w:t>的签署</w:t>
      </w:r>
    </w:p>
    <w:p>
      <w:pPr>
        <w:numPr>
          <w:ilvl w:val="2"/>
          <w:numId w:val="27"/>
        </w:numPr>
        <w:autoSpaceDE w:val="0"/>
        <w:autoSpaceDN w:val="0"/>
        <w:adjustRightInd w:val="0"/>
        <w:snapToGrid w:val="0"/>
        <w:spacing w:line="360" w:lineRule="auto"/>
        <w:ind w:left="742" w:hanging="742"/>
        <w:rPr>
          <w:rFonts w:ascii="宋体" w:hAnsi="宋体" w:eastAsia="宋体"/>
          <w:lang w:eastAsia="zh-TW"/>
        </w:rPr>
      </w:pPr>
      <w:r>
        <w:rPr>
          <w:rFonts w:hint="eastAsia" w:ascii="宋体" w:hAnsi="宋体" w:eastAsia="宋体"/>
          <w:lang w:eastAsia="zh-TW"/>
        </w:rPr>
        <w:t>响应文件的正本需打印或用不褪色墨水书写</w:t>
      </w:r>
      <w:r>
        <w:rPr>
          <w:rFonts w:hint="eastAsia" w:ascii="宋体" w:hAnsi="宋体" w:eastAsia="宋体"/>
        </w:rPr>
        <w:t>，且</w:t>
      </w:r>
      <w:r>
        <w:rPr>
          <w:rFonts w:hint="eastAsia" w:ascii="宋体" w:hAnsi="宋体" w:eastAsia="宋体"/>
          <w:lang w:eastAsia="zh-TW"/>
        </w:rPr>
        <w:t>谈判文件</w:t>
      </w:r>
      <w:r>
        <w:rPr>
          <w:rFonts w:hint="eastAsia" w:ascii="宋体" w:hAnsi="宋体" w:eastAsia="宋体"/>
        </w:rPr>
        <w:t>要求签名的</w:t>
      </w:r>
      <w:r>
        <w:rPr>
          <w:rFonts w:hint="eastAsia" w:ascii="宋体" w:hAnsi="宋体" w:eastAsia="宋体"/>
          <w:lang w:eastAsia="zh-TW"/>
        </w:rPr>
        <w:t>由</w:t>
      </w:r>
      <w:r>
        <w:rPr>
          <w:rFonts w:hint="eastAsia" w:ascii="宋体" w:hAnsi="宋体" w:eastAsia="宋体"/>
        </w:rPr>
        <w:t>法定</w:t>
      </w:r>
      <w:r>
        <w:rPr>
          <w:rFonts w:hint="eastAsia" w:ascii="宋体" w:hAnsi="宋体" w:eastAsia="宋体"/>
          <w:lang w:eastAsia="zh-TW"/>
        </w:rPr>
        <w:t>代表人或经其正式授权的代表签字</w:t>
      </w:r>
      <w:r>
        <w:rPr>
          <w:rFonts w:hint="eastAsia" w:ascii="宋体" w:hAnsi="宋体" w:eastAsia="宋体"/>
        </w:rPr>
        <w:t>或盖个人名章，以及谈判文件中明示盖公章处</w:t>
      </w:r>
      <w:r>
        <w:rPr>
          <w:rFonts w:hint="eastAsia" w:ascii="宋体" w:hAnsi="宋体" w:eastAsia="宋体"/>
          <w:lang w:eastAsia="zh-TW"/>
        </w:rPr>
        <w:t>及</w:t>
      </w:r>
      <w:r>
        <w:rPr>
          <w:rFonts w:hint="eastAsia" w:ascii="宋体" w:hAnsi="宋体" w:eastAsia="宋体"/>
        </w:rPr>
        <w:t>要求</w:t>
      </w:r>
      <w:r>
        <w:rPr>
          <w:rFonts w:hint="eastAsia" w:ascii="宋体" w:hAnsi="宋体" w:eastAsia="宋体"/>
          <w:lang w:eastAsia="zh-TW"/>
        </w:rPr>
        <w:t>提供的证明材料</w:t>
      </w:r>
      <w:r>
        <w:rPr>
          <w:rFonts w:hint="eastAsia" w:ascii="宋体" w:hAnsi="宋体" w:eastAsia="宋体"/>
        </w:rPr>
        <w:t>应加盖响应供应商公章，不得加盖合同专用章、投标专用章等各种形式的专用章。副本可以</w:t>
      </w:r>
      <w:r>
        <w:rPr>
          <w:rFonts w:hint="eastAsia" w:ascii="宋体" w:hAnsi="宋体" w:eastAsia="宋体" w:cs="Courier New"/>
        </w:rPr>
        <w:t>用正本</w:t>
      </w:r>
      <w:r>
        <w:rPr>
          <w:rFonts w:hint="eastAsia" w:ascii="宋体" w:hAnsi="宋体" w:eastAsia="宋体"/>
        </w:rPr>
        <w:t>复印，与正本具有同等法律效力</w:t>
      </w:r>
      <w:r>
        <w:rPr>
          <w:rFonts w:hint="eastAsia" w:ascii="宋体" w:hAnsi="宋体" w:eastAsia="宋体"/>
          <w:lang w:eastAsia="zh-TW"/>
        </w:rPr>
        <w:t>。授权代表须将以书面形式出具的《法定代表人授权</w:t>
      </w:r>
      <w:r>
        <w:rPr>
          <w:rFonts w:hint="eastAsia" w:ascii="宋体" w:hAnsi="宋体" w:eastAsia="宋体"/>
        </w:rPr>
        <w:t>委托</w:t>
      </w:r>
      <w:r>
        <w:rPr>
          <w:rFonts w:hint="eastAsia" w:ascii="宋体" w:hAnsi="宋体" w:eastAsia="宋体"/>
          <w:lang w:eastAsia="zh-TW"/>
        </w:rPr>
        <w:t>书》附在响应文件中。</w:t>
      </w:r>
    </w:p>
    <w:p>
      <w:pPr>
        <w:numPr>
          <w:ilvl w:val="2"/>
          <w:numId w:val="27"/>
        </w:numPr>
        <w:autoSpaceDE w:val="0"/>
        <w:autoSpaceDN w:val="0"/>
        <w:adjustRightInd w:val="0"/>
        <w:snapToGrid w:val="0"/>
        <w:spacing w:line="360" w:lineRule="auto"/>
        <w:ind w:left="742" w:hanging="742"/>
        <w:rPr>
          <w:rFonts w:ascii="宋体" w:hAnsi="宋体" w:eastAsia="宋体"/>
        </w:rPr>
      </w:pPr>
      <w:r>
        <w:rPr>
          <w:rFonts w:hint="eastAsia" w:ascii="宋体" w:hAnsi="宋体" w:eastAsia="宋体"/>
          <w:lang w:eastAsia="zh-TW"/>
        </w:rPr>
        <w:t>响应文件中的任何重要的插字、涂改和增删，必须由法定代表人或经其正式授权的代表在旁边</w:t>
      </w:r>
      <w:r>
        <w:rPr>
          <w:rFonts w:hint="eastAsia" w:ascii="宋体" w:hAnsi="宋体" w:eastAsia="宋体"/>
        </w:rPr>
        <w:t>盖个人名</w:t>
      </w:r>
      <w:r>
        <w:rPr>
          <w:rFonts w:hint="eastAsia" w:ascii="宋体" w:hAnsi="宋体" w:eastAsia="宋体"/>
          <w:lang w:eastAsia="zh-TW"/>
        </w:rPr>
        <w:t>章或签字</w:t>
      </w:r>
      <w:r>
        <w:rPr>
          <w:rFonts w:hint="eastAsia" w:ascii="宋体" w:hAnsi="宋体" w:eastAsia="宋体"/>
        </w:rPr>
        <w:t>或盖响应供应商公章</w:t>
      </w:r>
      <w:r>
        <w:rPr>
          <w:rFonts w:hint="eastAsia" w:ascii="宋体" w:hAnsi="宋体" w:eastAsia="宋体"/>
          <w:lang w:eastAsia="zh-TW"/>
        </w:rPr>
        <w:t>才有效。</w:t>
      </w:r>
    </w:p>
    <w:p>
      <w:pPr>
        <w:numPr>
          <w:ilvl w:val="1"/>
          <w:numId w:val="26"/>
        </w:numPr>
        <w:tabs>
          <w:tab w:val="left" w:pos="426"/>
          <w:tab w:val="clear" w:pos="567"/>
        </w:tabs>
        <w:autoSpaceDE w:val="0"/>
        <w:autoSpaceDN w:val="0"/>
        <w:adjustRightInd w:val="0"/>
        <w:snapToGrid w:val="0"/>
        <w:spacing w:line="360" w:lineRule="auto"/>
        <w:ind w:left="426" w:hanging="426"/>
        <w:jc w:val="left"/>
        <w:rPr>
          <w:rFonts w:ascii="宋体" w:hAnsi="宋体" w:eastAsia="宋体"/>
          <w:bCs w:val="0"/>
        </w:rPr>
      </w:pPr>
      <w:bookmarkStart w:id="45" w:name="_Toc416770233"/>
      <w:bookmarkStart w:id="46" w:name="_Toc416771343"/>
      <w:bookmarkStart w:id="47" w:name="_Toc410736156"/>
      <w:bookmarkStart w:id="48" w:name="_Toc410738956"/>
      <w:r>
        <w:rPr>
          <w:rFonts w:hint="eastAsia" w:ascii="宋体" w:hAnsi="宋体" w:eastAsia="宋体"/>
        </w:rPr>
        <w:t>响应文件的密封和标记</w:t>
      </w:r>
      <w:bookmarkEnd w:id="45"/>
      <w:bookmarkEnd w:id="46"/>
      <w:bookmarkEnd w:id="47"/>
      <w:bookmarkEnd w:id="48"/>
    </w:p>
    <w:p>
      <w:pPr>
        <w:numPr>
          <w:ilvl w:val="0"/>
          <w:numId w:val="28"/>
        </w:numPr>
        <w:autoSpaceDE w:val="0"/>
        <w:autoSpaceDN w:val="0"/>
        <w:adjustRightInd w:val="0"/>
        <w:snapToGrid w:val="0"/>
        <w:spacing w:line="360" w:lineRule="auto"/>
        <w:ind w:hanging="780"/>
        <w:jc w:val="left"/>
        <w:rPr>
          <w:rFonts w:ascii="宋体" w:hAnsi="宋体" w:eastAsia="宋体"/>
        </w:rPr>
      </w:pPr>
      <w:r>
        <w:rPr>
          <w:rFonts w:hint="eastAsia" w:ascii="宋体" w:hAnsi="宋体" w:eastAsia="宋体"/>
          <w:lang w:eastAsia="zh-TW"/>
        </w:rPr>
        <w:t>响应文件</w:t>
      </w:r>
      <w:r>
        <w:rPr>
          <w:rFonts w:hint="eastAsia" w:ascii="宋体" w:hAnsi="宋体" w:eastAsia="宋体"/>
        </w:rPr>
        <w:t>的</w:t>
      </w:r>
      <w:r>
        <w:rPr>
          <w:rFonts w:hint="eastAsia" w:ascii="宋体" w:hAnsi="宋体" w:eastAsia="宋体"/>
          <w:lang w:eastAsia="zh-TW"/>
        </w:rPr>
        <w:t>密封</w:t>
      </w:r>
      <w:r>
        <w:rPr>
          <w:rFonts w:hint="eastAsia" w:ascii="宋体" w:hAnsi="宋体" w:eastAsia="宋体"/>
        </w:rPr>
        <w:t>：</w:t>
      </w:r>
    </w:p>
    <w:p>
      <w:pPr>
        <w:numPr>
          <w:ilvl w:val="2"/>
          <w:numId w:val="29"/>
        </w:numPr>
        <w:tabs>
          <w:tab w:val="left" w:pos="709"/>
          <w:tab w:val="clear" w:pos="720"/>
        </w:tabs>
        <w:autoSpaceDE w:val="0"/>
        <w:autoSpaceDN w:val="0"/>
        <w:adjustRightInd w:val="0"/>
        <w:snapToGrid w:val="0"/>
        <w:spacing w:line="360" w:lineRule="auto"/>
        <w:ind w:left="709" w:hanging="425"/>
        <w:rPr>
          <w:rFonts w:ascii="宋体" w:hAnsi="宋体" w:eastAsia="宋体"/>
        </w:rPr>
      </w:pPr>
      <w:r>
        <w:rPr>
          <w:rFonts w:hint="eastAsia" w:ascii="宋体" w:hAnsi="宋体" w:eastAsia="宋体"/>
        </w:rPr>
        <w:t>响应文件正本与副本可以单独密封包装，也可以所有响应文件密封包装在一个密封袋内。</w:t>
      </w:r>
    </w:p>
    <w:p>
      <w:pPr>
        <w:numPr>
          <w:ilvl w:val="2"/>
          <w:numId w:val="29"/>
        </w:numPr>
        <w:tabs>
          <w:tab w:val="left" w:pos="709"/>
          <w:tab w:val="clear" w:pos="720"/>
        </w:tabs>
        <w:autoSpaceDE w:val="0"/>
        <w:autoSpaceDN w:val="0"/>
        <w:adjustRightInd w:val="0"/>
        <w:snapToGrid w:val="0"/>
        <w:spacing w:line="360" w:lineRule="auto"/>
        <w:ind w:left="709" w:hanging="425"/>
        <w:rPr>
          <w:rFonts w:ascii="宋体" w:hAnsi="宋体" w:eastAsia="宋体"/>
        </w:rPr>
      </w:pPr>
      <w:r>
        <w:rPr>
          <w:rFonts w:hint="eastAsia" w:ascii="宋体" w:hAnsi="宋体" w:eastAsia="宋体"/>
        </w:rPr>
        <w:t>不足以造成响应文件可从外包装内散出而导致响应文件内容泄密的，不被认定为响应文件未密封。</w:t>
      </w:r>
    </w:p>
    <w:p>
      <w:pPr>
        <w:numPr>
          <w:ilvl w:val="0"/>
          <w:numId w:val="28"/>
        </w:numPr>
        <w:autoSpaceDE w:val="0"/>
        <w:autoSpaceDN w:val="0"/>
        <w:adjustRightInd w:val="0"/>
        <w:snapToGrid w:val="0"/>
        <w:spacing w:line="360" w:lineRule="auto"/>
        <w:ind w:hanging="780"/>
        <w:jc w:val="left"/>
        <w:rPr>
          <w:rFonts w:ascii="宋体" w:hAnsi="宋体" w:eastAsia="宋体"/>
        </w:rPr>
      </w:pPr>
      <w:r>
        <w:rPr>
          <w:rFonts w:hint="eastAsia" w:ascii="宋体" w:hAnsi="宋体" w:eastAsia="宋体"/>
          <w:lang w:eastAsia="zh-TW"/>
        </w:rPr>
        <w:t>响应文件</w:t>
      </w:r>
      <w:r>
        <w:rPr>
          <w:rFonts w:hint="eastAsia" w:ascii="宋体" w:hAnsi="宋体" w:eastAsia="宋体"/>
        </w:rPr>
        <w:t>的标记：</w:t>
      </w:r>
    </w:p>
    <w:p>
      <w:pPr>
        <w:numPr>
          <w:ilvl w:val="0"/>
          <w:numId w:val="30"/>
        </w:numPr>
        <w:tabs>
          <w:tab w:val="left" w:pos="1134"/>
        </w:tabs>
        <w:autoSpaceDE w:val="0"/>
        <w:autoSpaceDN w:val="0"/>
        <w:adjustRightInd w:val="0"/>
        <w:snapToGrid w:val="0"/>
        <w:spacing w:line="360" w:lineRule="auto"/>
        <w:rPr>
          <w:rFonts w:ascii="宋体" w:hAnsi="宋体" w:eastAsia="宋体"/>
        </w:rPr>
      </w:pPr>
      <w:r>
        <w:rPr>
          <w:rFonts w:hint="eastAsia" w:ascii="宋体" w:hAnsi="宋体" w:eastAsia="宋体"/>
        </w:rPr>
        <w:t>信封或外包装上需清楚写明项目</w:t>
      </w:r>
      <w:r>
        <w:rPr>
          <w:rFonts w:hint="eastAsia" w:ascii="宋体" w:hAnsi="宋体" w:eastAsia="宋体"/>
          <w:lang w:eastAsia="zh-TW"/>
        </w:rPr>
        <w:t>编号</w:t>
      </w:r>
      <w:r>
        <w:rPr>
          <w:rFonts w:hint="eastAsia" w:ascii="宋体" w:hAnsi="宋体" w:eastAsia="宋体"/>
        </w:rPr>
        <w:t>、项目名称</w:t>
      </w:r>
      <w:r>
        <w:rPr>
          <w:rFonts w:hint="eastAsia" w:ascii="宋体" w:hAnsi="宋体" w:eastAsia="宋体"/>
          <w:lang w:eastAsia="zh-TW"/>
        </w:rPr>
        <w:t>、</w:t>
      </w:r>
      <w:r>
        <w:rPr>
          <w:rFonts w:hint="eastAsia" w:ascii="宋体" w:hAnsi="宋体" w:eastAsia="宋体"/>
        </w:rPr>
        <w:t>响应供应商名称、响应供应商地址、包组号（如有）的</w:t>
      </w:r>
      <w:r>
        <w:rPr>
          <w:rFonts w:hint="eastAsia" w:ascii="宋体" w:hAnsi="宋体" w:eastAsia="宋体"/>
          <w:lang w:eastAsia="zh-TW"/>
        </w:rPr>
        <w:t>字样。</w:t>
      </w:r>
    </w:p>
    <w:p>
      <w:pPr>
        <w:numPr>
          <w:ilvl w:val="0"/>
          <w:numId w:val="30"/>
        </w:numPr>
        <w:tabs>
          <w:tab w:val="left" w:pos="1134"/>
        </w:tabs>
        <w:autoSpaceDE w:val="0"/>
        <w:autoSpaceDN w:val="0"/>
        <w:adjustRightInd w:val="0"/>
        <w:snapToGrid w:val="0"/>
        <w:spacing w:line="360" w:lineRule="auto"/>
        <w:rPr>
          <w:rFonts w:ascii="宋体" w:hAnsi="宋体" w:eastAsia="宋体"/>
        </w:rPr>
      </w:pPr>
      <w:r>
        <w:rPr>
          <w:rFonts w:hint="eastAsia" w:ascii="宋体" w:hAnsi="宋体" w:eastAsia="宋体"/>
          <w:lang w:eastAsia="zh-TW"/>
        </w:rPr>
        <w:t>如果未按本须知</w:t>
      </w:r>
      <w:r>
        <w:rPr>
          <w:rFonts w:hint="eastAsia" w:ascii="宋体" w:hAnsi="宋体" w:eastAsia="宋体"/>
        </w:rPr>
        <w:t>上款</w:t>
      </w:r>
      <w:r>
        <w:rPr>
          <w:rFonts w:hint="eastAsia" w:ascii="宋体" w:hAnsi="宋体" w:eastAsia="宋体"/>
          <w:lang w:eastAsia="zh-TW"/>
        </w:rPr>
        <w:t>要求加写标记</w:t>
      </w:r>
      <w:r>
        <w:rPr>
          <w:rFonts w:hint="eastAsia" w:ascii="宋体" w:hAnsi="宋体" w:eastAsia="宋体"/>
        </w:rPr>
        <w:t>，</w:t>
      </w:r>
      <w:r>
        <w:rPr>
          <w:rFonts w:hint="eastAsia" w:ascii="宋体" w:hAnsi="宋体" w:eastAsia="宋体"/>
          <w:lang w:eastAsia="zh-TW"/>
        </w:rPr>
        <w:t>采购代理机构对误投或提前启封概不负责</w:t>
      </w:r>
      <w:r>
        <w:rPr>
          <w:rFonts w:hint="eastAsia" w:ascii="宋体" w:hAnsi="宋体" w:eastAsia="宋体"/>
        </w:rPr>
        <w:t>。</w:t>
      </w:r>
    </w:p>
    <w:p>
      <w:pPr>
        <w:numPr>
          <w:ilvl w:val="0"/>
          <w:numId w:val="26"/>
        </w:numPr>
        <w:autoSpaceDE w:val="0"/>
        <w:autoSpaceDN w:val="0"/>
        <w:adjustRightInd w:val="0"/>
        <w:snapToGrid w:val="0"/>
        <w:spacing w:line="360" w:lineRule="auto"/>
        <w:ind w:left="513" w:hanging="513" w:hangingChars="213"/>
        <w:rPr>
          <w:rFonts w:ascii="宋体" w:hAnsi="宋体" w:eastAsia="宋体"/>
          <w:b/>
          <w:bCs w:val="0"/>
        </w:rPr>
      </w:pPr>
      <w:r>
        <w:rPr>
          <w:rFonts w:hint="eastAsia" w:ascii="宋体" w:hAnsi="宋体" w:eastAsia="宋体"/>
          <w:b/>
        </w:rPr>
        <w:t>谈判报价</w:t>
      </w:r>
    </w:p>
    <w:p>
      <w:pPr>
        <w:numPr>
          <w:ilvl w:val="1"/>
          <w:numId w:val="26"/>
        </w:numPr>
        <w:tabs>
          <w:tab w:val="left" w:pos="426"/>
          <w:tab w:val="clear" w:pos="567"/>
        </w:tabs>
        <w:autoSpaceDE w:val="0"/>
        <w:autoSpaceDN w:val="0"/>
        <w:adjustRightInd w:val="0"/>
        <w:snapToGrid w:val="0"/>
        <w:spacing w:line="360" w:lineRule="auto"/>
        <w:ind w:left="426" w:hanging="426"/>
        <w:jc w:val="left"/>
        <w:rPr>
          <w:rFonts w:ascii="宋体" w:hAnsi="宋体" w:eastAsia="宋体"/>
          <w:lang w:eastAsia="zh-TW"/>
        </w:rPr>
      </w:pPr>
      <w:r>
        <w:rPr>
          <w:rFonts w:hint="eastAsia" w:ascii="宋体" w:hAnsi="宋体" w:eastAsia="宋体"/>
          <w:lang w:eastAsia="zh-TW"/>
        </w:rPr>
        <w:t>响应供应商应按照“采购需求”</w:t>
      </w:r>
      <w:r>
        <w:rPr>
          <w:rFonts w:hint="eastAsia" w:ascii="宋体" w:hAnsi="宋体" w:eastAsia="宋体"/>
        </w:rPr>
        <w:t>中</w:t>
      </w:r>
      <w:r>
        <w:rPr>
          <w:rFonts w:hint="eastAsia" w:ascii="宋体" w:hAnsi="宋体" w:eastAsia="宋体"/>
          <w:lang w:eastAsia="zh-TW"/>
        </w:rPr>
        <w:t>采购项目技术规格、参数及要求规定的内容、责任范围进行报价。并按</w:t>
      </w:r>
      <w:r>
        <w:rPr>
          <w:rFonts w:hint="eastAsia" w:ascii="宋体" w:hAnsi="宋体" w:eastAsia="宋体"/>
        </w:rPr>
        <w:t>《</w:t>
      </w:r>
      <w:r>
        <w:rPr>
          <w:rFonts w:hint="eastAsia" w:ascii="宋体" w:hAnsi="宋体" w:eastAsia="宋体"/>
          <w:lang w:eastAsia="zh-TW"/>
        </w:rPr>
        <w:t>谈判报价表</w:t>
      </w:r>
      <w:r>
        <w:rPr>
          <w:rFonts w:hint="eastAsia" w:ascii="宋体" w:hAnsi="宋体" w:eastAsia="宋体"/>
        </w:rPr>
        <w:t>》</w:t>
      </w:r>
      <w:r>
        <w:rPr>
          <w:rFonts w:hint="eastAsia" w:ascii="宋体" w:hAnsi="宋体" w:eastAsia="宋体"/>
          <w:lang w:eastAsia="zh-TW"/>
        </w:rPr>
        <w:t>的</w:t>
      </w:r>
      <w:r>
        <w:rPr>
          <w:rFonts w:hint="eastAsia" w:ascii="宋体" w:hAnsi="宋体" w:eastAsia="宋体"/>
        </w:rPr>
        <w:t>要求</w:t>
      </w:r>
      <w:r>
        <w:rPr>
          <w:rFonts w:hint="eastAsia" w:ascii="宋体" w:hAnsi="宋体" w:eastAsia="宋体"/>
          <w:lang w:eastAsia="zh-TW"/>
        </w:rPr>
        <w:t>报出价格。</w:t>
      </w:r>
      <w:r>
        <w:rPr>
          <w:rFonts w:hint="eastAsia" w:ascii="宋体" w:hAnsi="宋体" w:eastAsia="宋体"/>
        </w:rPr>
        <w:t>响应供应商按谈判文件的要求报出全部货物及服务内容所需的所有费用，在合同履行过程中，采购人不再支付除合同金额以外的费用。</w:t>
      </w:r>
    </w:p>
    <w:p>
      <w:pPr>
        <w:numPr>
          <w:ilvl w:val="1"/>
          <w:numId w:val="26"/>
        </w:numPr>
        <w:tabs>
          <w:tab w:val="left" w:pos="426"/>
          <w:tab w:val="clear" w:pos="567"/>
        </w:tabs>
        <w:autoSpaceDE w:val="0"/>
        <w:autoSpaceDN w:val="0"/>
        <w:adjustRightInd w:val="0"/>
        <w:snapToGrid w:val="0"/>
        <w:spacing w:line="360" w:lineRule="auto"/>
        <w:ind w:left="426" w:hanging="426"/>
        <w:jc w:val="left"/>
        <w:rPr>
          <w:rFonts w:ascii="宋体" w:hAnsi="宋体" w:eastAsia="宋体"/>
          <w:color w:val="00B050"/>
        </w:rPr>
      </w:pPr>
      <w:bookmarkStart w:id="49" w:name="_Hlk22910112"/>
      <w:r>
        <w:rPr>
          <w:rFonts w:hint="eastAsia" w:ascii="宋体" w:hAnsi="宋体" w:eastAsia="宋体"/>
        </w:rPr>
        <w:t>谈判</w:t>
      </w:r>
      <w:bookmarkEnd w:id="49"/>
      <w:r>
        <w:rPr>
          <w:rFonts w:hint="eastAsia" w:ascii="宋体" w:hAnsi="宋体" w:eastAsia="宋体"/>
          <w:lang w:eastAsia="zh-TW"/>
        </w:rPr>
        <w:t>报价</w:t>
      </w:r>
      <w:r>
        <w:rPr>
          <w:rFonts w:hint="eastAsia" w:ascii="宋体" w:hAnsi="宋体" w:eastAsia="宋体"/>
        </w:rPr>
        <w:t>应包含：按谈判文件的要求全部货物及服务内容所需的所有费用，</w:t>
      </w:r>
      <w:r>
        <w:rPr>
          <w:rFonts w:ascii="宋体" w:hAnsi="宋体" w:eastAsia="宋体"/>
        </w:rPr>
        <w:t>包括但不限于</w:t>
      </w:r>
      <w:r>
        <w:rPr>
          <w:rFonts w:hint="eastAsia" w:ascii="宋体" w:hAnsi="宋体" w:eastAsia="宋体"/>
          <w:b/>
          <w:lang w:eastAsia="zh-TW"/>
        </w:rPr>
        <w:t>谈判</w:t>
      </w:r>
      <w:r>
        <w:rPr>
          <w:rFonts w:hint="eastAsia" w:ascii="宋体" w:hAnsi="宋体" w:eastAsia="宋体"/>
          <w:b/>
        </w:rPr>
        <w:t>须知前附</w:t>
      </w:r>
      <w:r>
        <w:rPr>
          <w:rFonts w:hint="eastAsia" w:ascii="宋体" w:hAnsi="宋体" w:eastAsia="宋体"/>
          <w:b/>
          <w:lang w:eastAsia="zh-TW"/>
        </w:rPr>
        <w:t>表</w:t>
      </w:r>
      <w:r>
        <w:rPr>
          <w:rFonts w:hint="eastAsia" w:ascii="宋体" w:hAnsi="宋体" w:eastAsia="宋体"/>
          <w:lang w:eastAsia="zh-TW"/>
        </w:rPr>
        <w:t>中规定的。</w:t>
      </w:r>
    </w:p>
    <w:p>
      <w:pPr>
        <w:numPr>
          <w:ilvl w:val="1"/>
          <w:numId w:val="26"/>
        </w:numPr>
        <w:tabs>
          <w:tab w:val="left" w:pos="426"/>
          <w:tab w:val="clear" w:pos="567"/>
        </w:tabs>
        <w:autoSpaceDE w:val="0"/>
        <w:autoSpaceDN w:val="0"/>
        <w:adjustRightInd w:val="0"/>
        <w:snapToGrid w:val="0"/>
        <w:spacing w:line="360" w:lineRule="auto"/>
        <w:ind w:left="426" w:hanging="426"/>
        <w:jc w:val="left"/>
        <w:rPr>
          <w:rFonts w:ascii="宋体" w:hAnsi="宋体" w:eastAsia="宋体"/>
        </w:rPr>
      </w:pPr>
      <w:r>
        <w:rPr>
          <w:rFonts w:hint="eastAsia" w:ascii="宋体" w:hAnsi="宋体" w:eastAsia="宋体"/>
          <w:lang w:eastAsia="zh-TW"/>
        </w:rPr>
        <w:t>响应供应商所报的谈判价在合同执行过程中是固定不变的</w:t>
      </w:r>
      <w:r>
        <w:rPr>
          <w:rFonts w:hint="eastAsia" w:ascii="宋体" w:hAnsi="宋体" w:eastAsia="宋体"/>
        </w:rPr>
        <w:t>，</w:t>
      </w:r>
      <w:r>
        <w:rPr>
          <w:rFonts w:hint="eastAsia" w:ascii="宋体" w:hAnsi="宋体" w:eastAsia="宋体"/>
          <w:lang w:eastAsia="zh-TW"/>
        </w:rPr>
        <w:t>不得以任何理由予以变更。任何包含价格调整要求的谈判被认为是非实质性响应谈判而予以拒绝。</w:t>
      </w:r>
    </w:p>
    <w:p>
      <w:pPr>
        <w:numPr>
          <w:ilvl w:val="1"/>
          <w:numId w:val="26"/>
        </w:numPr>
        <w:tabs>
          <w:tab w:val="left" w:pos="426"/>
          <w:tab w:val="clear" w:pos="567"/>
        </w:tabs>
        <w:autoSpaceDE w:val="0"/>
        <w:autoSpaceDN w:val="0"/>
        <w:adjustRightInd w:val="0"/>
        <w:snapToGrid w:val="0"/>
        <w:spacing w:line="360" w:lineRule="auto"/>
        <w:ind w:left="426" w:hanging="426"/>
        <w:jc w:val="left"/>
        <w:rPr>
          <w:rFonts w:ascii="宋体" w:hAnsi="宋体" w:eastAsia="宋体"/>
        </w:rPr>
      </w:pPr>
      <w:r>
        <w:rPr>
          <w:rFonts w:hint="eastAsia" w:ascii="宋体" w:hAnsi="宋体" w:eastAsia="宋体"/>
        </w:rPr>
        <w:t>除</w:t>
      </w:r>
      <w:r>
        <w:rPr>
          <w:rFonts w:hint="eastAsia" w:ascii="宋体" w:hAnsi="宋体" w:eastAsia="宋体"/>
          <w:b/>
        </w:rPr>
        <w:t>谈判须知前附表</w:t>
      </w:r>
      <w:r>
        <w:rPr>
          <w:rFonts w:hint="eastAsia" w:ascii="宋体" w:hAnsi="宋体" w:eastAsia="宋体"/>
        </w:rPr>
        <w:t>中允许有备选方案外，本次谈判不接受选择性报价，否则将被视为</w:t>
      </w:r>
      <w:r>
        <w:rPr>
          <w:rFonts w:hint="eastAsia" w:ascii="宋体" w:hAnsi="宋体" w:eastAsia="宋体"/>
          <w:b/>
        </w:rPr>
        <w:t>无效报价</w:t>
      </w:r>
      <w:r>
        <w:rPr>
          <w:rFonts w:hint="eastAsia" w:ascii="宋体" w:hAnsi="宋体" w:eastAsia="宋体"/>
        </w:rPr>
        <w:t>。</w:t>
      </w:r>
    </w:p>
    <w:p>
      <w:pPr>
        <w:numPr>
          <w:ilvl w:val="1"/>
          <w:numId w:val="26"/>
        </w:numPr>
        <w:tabs>
          <w:tab w:val="left" w:pos="426"/>
          <w:tab w:val="clear" w:pos="567"/>
        </w:tabs>
        <w:autoSpaceDE w:val="0"/>
        <w:autoSpaceDN w:val="0"/>
        <w:adjustRightInd w:val="0"/>
        <w:snapToGrid w:val="0"/>
        <w:spacing w:line="360" w:lineRule="auto"/>
        <w:ind w:left="426" w:hanging="426"/>
        <w:jc w:val="left"/>
        <w:rPr>
          <w:rFonts w:ascii="宋体" w:hAnsi="宋体" w:eastAsia="宋体"/>
        </w:rPr>
      </w:pPr>
      <w:r>
        <w:rPr>
          <w:rFonts w:hint="eastAsia" w:ascii="宋体" w:hAnsi="宋体" w:eastAsia="宋体"/>
        </w:rPr>
        <w:t>本次谈判不接受具有附加条件的报价，否则将被视为无效报价。</w:t>
      </w:r>
    </w:p>
    <w:p>
      <w:pPr>
        <w:numPr>
          <w:ilvl w:val="0"/>
          <w:numId w:val="26"/>
        </w:numPr>
        <w:autoSpaceDE w:val="0"/>
        <w:autoSpaceDN w:val="0"/>
        <w:adjustRightInd w:val="0"/>
        <w:snapToGrid w:val="0"/>
        <w:spacing w:line="360" w:lineRule="auto"/>
        <w:ind w:left="513" w:hanging="513" w:hangingChars="213"/>
        <w:rPr>
          <w:rFonts w:ascii="宋体" w:hAnsi="宋体" w:eastAsia="宋体"/>
          <w:b/>
          <w:bCs w:val="0"/>
        </w:rPr>
      </w:pPr>
      <w:r>
        <w:rPr>
          <w:rFonts w:hint="eastAsia" w:ascii="宋体" w:hAnsi="宋体" w:eastAsia="宋体"/>
          <w:b/>
        </w:rPr>
        <w:t>谈判货币</w:t>
      </w:r>
    </w:p>
    <w:p>
      <w:pPr>
        <w:numPr>
          <w:ilvl w:val="1"/>
          <w:numId w:val="26"/>
        </w:numPr>
        <w:tabs>
          <w:tab w:val="left" w:pos="426"/>
          <w:tab w:val="clear" w:pos="567"/>
        </w:tabs>
        <w:autoSpaceDE w:val="0"/>
        <w:autoSpaceDN w:val="0"/>
        <w:adjustRightInd w:val="0"/>
        <w:snapToGrid w:val="0"/>
        <w:spacing w:line="360" w:lineRule="auto"/>
        <w:ind w:left="426" w:hanging="426"/>
        <w:jc w:val="left"/>
        <w:rPr>
          <w:rFonts w:ascii="宋体" w:hAnsi="宋体" w:eastAsia="宋体"/>
        </w:rPr>
      </w:pPr>
      <w:r>
        <w:rPr>
          <w:rFonts w:hint="eastAsia" w:ascii="宋体" w:hAnsi="宋体" w:eastAsia="宋体"/>
        </w:rPr>
        <w:t xml:space="preserve">响应供应商所提供的货物和服务均应以人民币报价。 </w:t>
      </w:r>
    </w:p>
    <w:p>
      <w:pPr>
        <w:numPr>
          <w:ilvl w:val="0"/>
          <w:numId w:val="26"/>
        </w:numPr>
        <w:autoSpaceDE w:val="0"/>
        <w:autoSpaceDN w:val="0"/>
        <w:adjustRightInd w:val="0"/>
        <w:snapToGrid w:val="0"/>
        <w:spacing w:line="360" w:lineRule="auto"/>
        <w:ind w:left="513" w:hanging="513" w:hangingChars="213"/>
        <w:rPr>
          <w:rFonts w:ascii="宋体" w:hAnsi="宋体" w:eastAsia="宋体"/>
          <w:b/>
          <w:bCs w:val="0"/>
        </w:rPr>
      </w:pPr>
      <w:r>
        <w:rPr>
          <w:rFonts w:hint="eastAsia" w:ascii="宋体" w:hAnsi="宋体" w:eastAsia="宋体"/>
          <w:b/>
        </w:rPr>
        <w:t>联合体形式参加采购活动</w:t>
      </w:r>
    </w:p>
    <w:p>
      <w:pPr>
        <w:numPr>
          <w:ilvl w:val="1"/>
          <w:numId w:val="26"/>
        </w:numPr>
        <w:tabs>
          <w:tab w:val="left" w:pos="426"/>
          <w:tab w:val="clear" w:pos="567"/>
        </w:tabs>
        <w:autoSpaceDE w:val="0"/>
        <w:autoSpaceDN w:val="0"/>
        <w:adjustRightInd w:val="0"/>
        <w:snapToGrid w:val="0"/>
        <w:spacing w:line="360" w:lineRule="auto"/>
        <w:ind w:left="426" w:hanging="426"/>
        <w:jc w:val="left"/>
        <w:rPr>
          <w:rFonts w:ascii="宋体" w:hAnsi="宋体" w:eastAsia="宋体"/>
        </w:rPr>
      </w:pPr>
      <w:r>
        <w:rPr>
          <w:rFonts w:hint="eastAsia" w:ascii="宋体" w:hAnsi="宋体" w:eastAsia="宋体"/>
        </w:rPr>
        <w:t>除非</w:t>
      </w:r>
      <w:r>
        <w:rPr>
          <w:rFonts w:hint="eastAsia" w:ascii="宋体" w:hAnsi="宋体" w:eastAsia="宋体"/>
          <w:b/>
        </w:rPr>
        <w:t>谈判邀请</w:t>
      </w:r>
      <w:r>
        <w:rPr>
          <w:rFonts w:hint="eastAsia" w:ascii="宋体" w:hAnsi="宋体" w:eastAsia="宋体"/>
        </w:rPr>
        <w:t>中另有规定，不接受联合体形式参加采购活动。如果谈判邀请中规定允许联合体形式参加采购活动的，则必须满足：</w:t>
      </w:r>
    </w:p>
    <w:p>
      <w:pPr>
        <w:numPr>
          <w:ilvl w:val="2"/>
          <w:numId w:val="26"/>
        </w:numPr>
        <w:autoSpaceDE w:val="0"/>
        <w:autoSpaceDN w:val="0"/>
        <w:adjustRightInd w:val="0"/>
        <w:snapToGrid w:val="0"/>
        <w:spacing w:line="360" w:lineRule="auto"/>
        <w:jc w:val="left"/>
        <w:rPr>
          <w:rFonts w:ascii="宋体" w:hAnsi="宋体" w:eastAsia="宋体"/>
        </w:rPr>
      </w:pPr>
      <w:r>
        <w:rPr>
          <w:rFonts w:hint="eastAsia" w:ascii="宋体" w:hAnsi="宋体" w:eastAsia="宋体"/>
          <w:lang w:eastAsia="zh-TW"/>
        </w:rPr>
        <w:t>以联合体形式参加谈判的</w:t>
      </w:r>
      <w:r>
        <w:rPr>
          <w:rFonts w:hint="eastAsia" w:ascii="宋体" w:hAnsi="宋体" w:eastAsia="宋体"/>
        </w:rPr>
        <w:t>，联合体各方均必须符合</w:t>
      </w:r>
      <w:r>
        <w:rPr>
          <w:rFonts w:hint="eastAsia" w:ascii="宋体" w:hAnsi="宋体" w:eastAsia="宋体"/>
          <w:szCs w:val="20"/>
        </w:rPr>
        <w:t>《中华人民共和国政府采购法》第二十二条第（一）至（六）项规定。</w:t>
      </w:r>
    </w:p>
    <w:p>
      <w:pPr>
        <w:numPr>
          <w:ilvl w:val="2"/>
          <w:numId w:val="26"/>
        </w:numPr>
        <w:autoSpaceDE w:val="0"/>
        <w:autoSpaceDN w:val="0"/>
        <w:adjustRightInd w:val="0"/>
        <w:snapToGrid w:val="0"/>
        <w:spacing w:line="360" w:lineRule="auto"/>
        <w:jc w:val="left"/>
        <w:rPr>
          <w:rFonts w:ascii="宋体" w:hAnsi="宋体" w:eastAsia="宋体"/>
        </w:rPr>
      </w:pPr>
      <w:r>
        <w:rPr>
          <w:rFonts w:hint="eastAsia" w:ascii="宋体" w:hAnsi="宋体" w:eastAsia="宋体"/>
        </w:rPr>
        <w:t>联合体形式参加采购活动的，</w:t>
      </w:r>
      <w:r>
        <w:rPr>
          <w:rFonts w:hint="eastAsia" w:ascii="宋体" w:hAnsi="宋体" w:eastAsia="宋体"/>
          <w:lang w:eastAsia="zh-TW"/>
        </w:rPr>
        <w:t>必须提供各方</w:t>
      </w:r>
      <w:r>
        <w:rPr>
          <w:rFonts w:hint="eastAsia" w:ascii="宋体" w:hAnsi="宋体" w:eastAsia="宋体"/>
        </w:rPr>
        <w:t>共同</w:t>
      </w:r>
      <w:r>
        <w:rPr>
          <w:rFonts w:hint="eastAsia" w:ascii="宋体" w:hAnsi="宋体" w:eastAsia="宋体"/>
          <w:lang w:eastAsia="zh-TW"/>
        </w:rPr>
        <w:t>签订的</w:t>
      </w:r>
      <w:r>
        <w:rPr>
          <w:rFonts w:hint="eastAsia" w:ascii="宋体" w:hAnsi="宋体" w:eastAsia="宋体"/>
        </w:rPr>
        <w:t>联合协议，明确约定各方承担的工作和相应的责任。联合体各方签订联合协议后，不得再以自己名义单独在同一项目同一合同项下中谈判，也不得组成新的联合体参加同一项目同一合同项下谈判；</w:t>
      </w:r>
    </w:p>
    <w:p>
      <w:pPr>
        <w:numPr>
          <w:ilvl w:val="2"/>
          <w:numId w:val="26"/>
        </w:numPr>
        <w:autoSpaceDE w:val="0"/>
        <w:autoSpaceDN w:val="0"/>
        <w:adjustRightInd w:val="0"/>
        <w:snapToGrid w:val="0"/>
        <w:spacing w:line="360" w:lineRule="auto"/>
        <w:jc w:val="left"/>
        <w:rPr>
          <w:rFonts w:ascii="宋体" w:hAnsi="宋体" w:eastAsia="宋体"/>
          <w:szCs w:val="24"/>
        </w:rPr>
      </w:pPr>
      <w:r>
        <w:rPr>
          <w:rFonts w:hint="eastAsia" w:ascii="宋体" w:hAnsi="宋体" w:eastAsia="宋体"/>
        </w:rPr>
        <w:t>联合体中有同类资质的响应供应商按照联合体分工承担相同工作的，应当按照资质等级较低的响应供应商确定资质等级。</w:t>
      </w:r>
    </w:p>
    <w:p>
      <w:pPr>
        <w:numPr>
          <w:ilvl w:val="2"/>
          <w:numId w:val="26"/>
        </w:numPr>
        <w:autoSpaceDE w:val="0"/>
        <w:autoSpaceDN w:val="0"/>
        <w:adjustRightInd w:val="0"/>
        <w:snapToGrid w:val="0"/>
        <w:spacing w:line="360" w:lineRule="auto"/>
        <w:jc w:val="left"/>
        <w:rPr>
          <w:rFonts w:ascii="宋体" w:hAnsi="宋体" w:eastAsia="宋体"/>
        </w:rPr>
      </w:pPr>
      <w:r>
        <w:rPr>
          <w:rFonts w:hint="eastAsia" w:ascii="宋体" w:hAnsi="宋体" w:eastAsia="宋体"/>
          <w:lang w:eastAsia="zh-TW"/>
        </w:rPr>
        <w:t>联合体</w:t>
      </w:r>
      <w:r>
        <w:rPr>
          <w:rFonts w:hint="eastAsia" w:ascii="宋体" w:hAnsi="宋体" w:eastAsia="宋体"/>
        </w:rPr>
        <w:t>形式参加采购活动</w:t>
      </w:r>
      <w:r>
        <w:rPr>
          <w:rFonts w:hint="eastAsia" w:ascii="宋体" w:hAnsi="宋体" w:eastAsia="宋体"/>
          <w:lang w:eastAsia="zh-TW"/>
        </w:rPr>
        <w:t>的，可以由联合体中的一方或者共同提交谈判保证金，以一方名义提交谈判保证金的，对联合体各方均具有约束力。</w:t>
      </w:r>
    </w:p>
    <w:p>
      <w:pPr>
        <w:numPr>
          <w:ilvl w:val="2"/>
          <w:numId w:val="26"/>
        </w:numPr>
        <w:autoSpaceDE w:val="0"/>
        <w:autoSpaceDN w:val="0"/>
        <w:adjustRightInd w:val="0"/>
        <w:snapToGrid w:val="0"/>
        <w:spacing w:line="360" w:lineRule="auto"/>
        <w:jc w:val="left"/>
        <w:rPr>
          <w:rFonts w:ascii="宋体" w:hAnsi="宋体" w:eastAsia="宋体"/>
        </w:rPr>
      </w:pPr>
      <w:r>
        <w:rPr>
          <w:rFonts w:ascii="宋体" w:hAnsi="宋体" w:eastAsia="宋体"/>
        </w:rPr>
        <w:t>联合体</w:t>
      </w:r>
      <w:r>
        <w:rPr>
          <w:rFonts w:hint="eastAsia" w:ascii="宋体" w:hAnsi="宋体" w:eastAsia="宋体"/>
        </w:rPr>
        <w:t>成交</w:t>
      </w:r>
      <w:r>
        <w:rPr>
          <w:rFonts w:ascii="宋体" w:hAnsi="宋体" w:eastAsia="宋体"/>
        </w:rPr>
        <w:t>的，联合体各方应当共同与</w:t>
      </w:r>
      <w:r>
        <w:rPr>
          <w:rFonts w:hint="eastAsia" w:ascii="宋体" w:hAnsi="宋体" w:eastAsia="宋体"/>
        </w:rPr>
        <w:t>采购</w:t>
      </w:r>
      <w:r>
        <w:rPr>
          <w:rFonts w:ascii="宋体" w:hAnsi="宋体" w:eastAsia="宋体"/>
        </w:rPr>
        <w:t>人签订合同。</w:t>
      </w:r>
    </w:p>
    <w:p>
      <w:pPr>
        <w:numPr>
          <w:ilvl w:val="0"/>
          <w:numId w:val="26"/>
        </w:numPr>
        <w:autoSpaceDE w:val="0"/>
        <w:autoSpaceDN w:val="0"/>
        <w:adjustRightInd w:val="0"/>
        <w:snapToGrid w:val="0"/>
        <w:spacing w:line="360" w:lineRule="auto"/>
        <w:ind w:left="513" w:hanging="513" w:hangingChars="213"/>
        <w:rPr>
          <w:rFonts w:ascii="宋体" w:hAnsi="宋体" w:eastAsia="宋体"/>
          <w:b/>
          <w:bCs w:val="0"/>
        </w:rPr>
      </w:pPr>
      <w:r>
        <w:rPr>
          <w:rFonts w:hint="eastAsia" w:ascii="宋体" w:hAnsi="宋体" w:eastAsia="宋体"/>
          <w:b/>
        </w:rPr>
        <w:t>证明响应供应商合格和资格的文件</w:t>
      </w:r>
    </w:p>
    <w:p>
      <w:pPr>
        <w:numPr>
          <w:ilvl w:val="1"/>
          <w:numId w:val="26"/>
        </w:numPr>
        <w:tabs>
          <w:tab w:val="left" w:pos="426"/>
          <w:tab w:val="clear" w:pos="567"/>
        </w:tabs>
        <w:autoSpaceDE w:val="0"/>
        <w:autoSpaceDN w:val="0"/>
        <w:adjustRightInd w:val="0"/>
        <w:snapToGrid w:val="0"/>
        <w:spacing w:line="360" w:lineRule="auto"/>
        <w:ind w:left="426" w:hanging="426"/>
        <w:jc w:val="left"/>
        <w:rPr>
          <w:rFonts w:ascii="宋体" w:hAnsi="宋体" w:eastAsia="宋体"/>
          <w:b/>
          <w:bCs w:val="0"/>
        </w:rPr>
      </w:pPr>
      <w:r>
        <w:rPr>
          <w:rFonts w:hint="eastAsia" w:ascii="宋体" w:hAnsi="宋体" w:eastAsia="宋体"/>
        </w:rPr>
        <w:t>响应供应商应提交证明其有资格参加谈判和成交后有能力履行合同的文件，</w:t>
      </w:r>
      <w:r>
        <w:rPr>
          <w:rFonts w:hint="eastAsia" w:ascii="宋体" w:hAnsi="宋体" w:eastAsia="宋体"/>
          <w:lang w:eastAsia="zh-TW"/>
        </w:rPr>
        <w:t>并作为其响应文件的一部分。如果响应供应商为联合体</w:t>
      </w:r>
      <w:r>
        <w:rPr>
          <w:rFonts w:hint="eastAsia" w:ascii="宋体" w:hAnsi="宋体" w:eastAsia="宋体"/>
        </w:rPr>
        <w:t>，</w:t>
      </w:r>
      <w:r>
        <w:rPr>
          <w:rFonts w:hint="eastAsia" w:ascii="宋体" w:hAnsi="宋体" w:eastAsia="宋体"/>
          <w:lang w:eastAsia="zh-TW"/>
        </w:rPr>
        <w:t>应提交联合体各方的资格证明文件、</w:t>
      </w:r>
      <w:r>
        <w:rPr>
          <w:rFonts w:hint="eastAsia" w:ascii="宋体" w:hAnsi="宋体" w:eastAsia="宋体"/>
        </w:rPr>
        <w:t>联合协议</w:t>
      </w:r>
      <w:r>
        <w:rPr>
          <w:rFonts w:hint="eastAsia" w:ascii="宋体" w:hAnsi="宋体" w:eastAsia="宋体"/>
          <w:lang w:eastAsia="zh-TW"/>
        </w:rPr>
        <w:t>并注明主体方</w:t>
      </w:r>
      <w:r>
        <w:rPr>
          <w:rFonts w:hint="eastAsia" w:ascii="宋体" w:hAnsi="宋体" w:eastAsia="宋体"/>
        </w:rPr>
        <w:t>及各方拟承担的工作和责任。</w:t>
      </w:r>
      <w:r>
        <w:rPr>
          <w:rFonts w:hint="eastAsia" w:ascii="宋体" w:hAnsi="宋体" w:eastAsia="宋体"/>
          <w:lang w:eastAsia="zh-TW"/>
        </w:rPr>
        <w:t>否则</w:t>
      </w:r>
      <w:r>
        <w:rPr>
          <w:rFonts w:hint="eastAsia" w:ascii="宋体" w:hAnsi="宋体" w:eastAsia="宋体"/>
        </w:rPr>
        <w:t>，</w:t>
      </w:r>
      <w:r>
        <w:rPr>
          <w:rFonts w:hint="eastAsia" w:ascii="宋体" w:hAnsi="宋体" w:eastAsia="宋体"/>
          <w:lang w:eastAsia="zh-TW"/>
        </w:rPr>
        <w:t>将导致其</w:t>
      </w:r>
      <w:r>
        <w:rPr>
          <w:rFonts w:hint="eastAsia" w:ascii="宋体" w:hAnsi="宋体" w:eastAsia="宋体"/>
          <w:b/>
        </w:rPr>
        <w:t>响应无效</w:t>
      </w:r>
      <w:r>
        <w:rPr>
          <w:rFonts w:hint="eastAsia" w:ascii="宋体" w:hAnsi="宋体" w:eastAsia="宋体"/>
        </w:rPr>
        <w:t>。</w:t>
      </w:r>
    </w:p>
    <w:p>
      <w:pPr>
        <w:numPr>
          <w:ilvl w:val="1"/>
          <w:numId w:val="26"/>
        </w:numPr>
        <w:tabs>
          <w:tab w:val="left" w:pos="426"/>
          <w:tab w:val="clear" w:pos="567"/>
        </w:tabs>
        <w:autoSpaceDE w:val="0"/>
        <w:autoSpaceDN w:val="0"/>
        <w:adjustRightInd w:val="0"/>
        <w:snapToGrid w:val="0"/>
        <w:spacing w:line="360" w:lineRule="auto"/>
        <w:ind w:left="426" w:hanging="426"/>
        <w:jc w:val="left"/>
        <w:rPr>
          <w:rFonts w:ascii="宋体" w:hAnsi="宋体" w:eastAsia="宋体"/>
          <w:b/>
          <w:bCs w:val="0"/>
        </w:rPr>
      </w:pPr>
      <w:r>
        <w:rPr>
          <w:rFonts w:hint="eastAsia" w:ascii="宋体" w:hAnsi="宋体" w:eastAsia="宋体"/>
        </w:rPr>
        <w:t>响应供应商提交的资格证明文件应证明其满足供应商的资格要求</w:t>
      </w:r>
      <w:r>
        <w:rPr>
          <w:rFonts w:hint="eastAsia" w:ascii="宋体" w:hAnsi="宋体" w:eastAsia="宋体"/>
          <w:lang w:eastAsia="zh-TW"/>
        </w:rPr>
        <w:t>。</w:t>
      </w:r>
    </w:p>
    <w:p>
      <w:pPr>
        <w:numPr>
          <w:ilvl w:val="0"/>
          <w:numId w:val="26"/>
        </w:numPr>
        <w:autoSpaceDE w:val="0"/>
        <w:autoSpaceDN w:val="0"/>
        <w:adjustRightInd w:val="0"/>
        <w:snapToGrid w:val="0"/>
        <w:spacing w:line="360" w:lineRule="auto"/>
        <w:ind w:left="513" w:hanging="513" w:hangingChars="213"/>
        <w:rPr>
          <w:rFonts w:ascii="宋体" w:hAnsi="宋体" w:eastAsia="宋体"/>
          <w:b/>
          <w:bCs w:val="0"/>
        </w:rPr>
      </w:pPr>
      <w:r>
        <w:rPr>
          <w:rFonts w:hint="eastAsia" w:ascii="宋体" w:hAnsi="宋体" w:eastAsia="宋体"/>
          <w:b/>
        </w:rPr>
        <w:t>证明货物的合格性和符合谈判文件规定的文件</w:t>
      </w:r>
    </w:p>
    <w:p>
      <w:pPr>
        <w:numPr>
          <w:ilvl w:val="1"/>
          <w:numId w:val="26"/>
        </w:numPr>
        <w:tabs>
          <w:tab w:val="left" w:pos="426"/>
          <w:tab w:val="clear" w:pos="567"/>
        </w:tabs>
        <w:autoSpaceDE w:val="0"/>
        <w:autoSpaceDN w:val="0"/>
        <w:adjustRightInd w:val="0"/>
        <w:snapToGrid w:val="0"/>
        <w:spacing w:line="360" w:lineRule="auto"/>
        <w:ind w:left="426" w:hanging="426"/>
        <w:jc w:val="left"/>
        <w:rPr>
          <w:rFonts w:ascii="宋体" w:hAnsi="宋体" w:eastAsia="宋体"/>
          <w:b/>
          <w:bCs w:val="0"/>
        </w:rPr>
      </w:pPr>
      <w:r>
        <w:rPr>
          <w:rFonts w:hint="eastAsia" w:ascii="宋体" w:hAnsi="宋体" w:eastAsia="宋体"/>
        </w:rPr>
        <w:t>响应供应商应提交证明文件，</w:t>
      </w:r>
      <w:r>
        <w:rPr>
          <w:rFonts w:hint="eastAsia" w:ascii="宋体" w:hAnsi="宋体" w:eastAsia="宋体"/>
          <w:lang w:eastAsia="zh-TW"/>
        </w:rPr>
        <w:t>证明其</w:t>
      </w:r>
      <w:r>
        <w:rPr>
          <w:rFonts w:hint="eastAsia" w:ascii="宋体" w:hAnsi="宋体" w:eastAsia="宋体"/>
        </w:rPr>
        <w:t>谈判</w:t>
      </w:r>
      <w:r>
        <w:rPr>
          <w:rFonts w:hint="eastAsia" w:ascii="宋体" w:hAnsi="宋体" w:eastAsia="宋体"/>
          <w:lang w:eastAsia="zh-TW"/>
        </w:rPr>
        <w:t>的货物和服务的合格性符合谈判文件规定。该证明文件作为响应文件的一部分。</w:t>
      </w:r>
    </w:p>
    <w:p>
      <w:pPr>
        <w:numPr>
          <w:ilvl w:val="1"/>
          <w:numId w:val="26"/>
        </w:numPr>
        <w:tabs>
          <w:tab w:val="left" w:pos="426"/>
          <w:tab w:val="clear" w:pos="567"/>
        </w:tabs>
        <w:autoSpaceDE w:val="0"/>
        <w:autoSpaceDN w:val="0"/>
        <w:adjustRightInd w:val="0"/>
        <w:snapToGrid w:val="0"/>
        <w:spacing w:line="360" w:lineRule="auto"/>
        <w:ind w:left="426" w:hanging="426"/>
        <w:jc w:val="left"/>
        <w:rPr>
          <w:rFonts w:ascii="宋体" w:hAnsi="宋体" w:eastAsia="宋体"/>
          <w:b/>
          <w:bCs w:val="0"/>
        </w:rPr>
      </w:pPr>
      <w:r>
        <w:rPr>
          <w:rFonts w:hint="eastAsia" w:ascii="宋体" w:hAnsi="宋体" w:eastAsia="宋体"/>
          <w:lang w:eastAsia="zh-TW"/>
        </w:rPr>
        <w:t>货物和服务合格性</w:t>
      </w:r>
      <w:r>
        <w:rPr>
          <w:rFonts w:hint="eastAsia" w:ascii="宋体" w:hAnsi="宋体" w:eastAsia="宋体"/>
        </w:rPr>
        <w:t>的证明文件应包括谈判报价表中对货物和服务原产地的说明。</w:t>
      </w:r>
    </w:p>
    <w:p>
      <w:pPr>
        <w:numPr>
          <w:ilvl w:val="1"/>
          <w:numId w:val="26"/>
        </w:numPr>
        <w:tabs>
          <w:tab w:val="left" w:pos="426"/>
          <w:tab w:val="clear" w:pos="567"/>
        </w:tabs>
        <w:autoSpaceDE w:val="0"/>
        <w:autoSpaceDN w:val="0"/>
        <w:adjustRightInd w:val="0"/>
        <w:snapToGrid w:val="0"/>
        <w:spacing w:line="360" w:lineRule="auto"/>
        <w:ind w:left="426" w:hanging="426"/>
        <w:jc w:val="left"/>
        <w:rPr>
          <w:rFonts w:ascii="宋体" w:hAnsi="宋体" w:eastAsia="宋体"/>
          <w:b/>
          <w:bCs w:val="0"/>
        </w:rPr>
      </w:pPr>
      <w:r>
        <w:rPr>
          <w:rFonts w:hint="eastAsia" w:ascii="宋体" w:hAnsi="宋体" w:eastAsia="宋体"/>
        </w:rPr>
        <w:t>证明货物和服务与</w:t>
      </w:r>
      <w:r>
        <w:rPr>
          <w:rFonts w:hint="eastAsia" w:ascii="宋体" w:hAnsi="宋体" w:eastAsia="宋体"/>
          <w:lang w:eastAsia="zh-TW"/>
        </w:rPr>
        <w:t>谈判文件的要求相一致的文件</w:t>
      </w:r>
      <w:r>
        <w:rPr>
          <w:rFonts w:hint="eastAsia" w:ascii="宋体" w:hAnsi="宋体" w:eastAsia="宋体"/>
        </w:rPr>
        <w:t>，</w:t>
      </w:r>
      <w:r>
        <w:rPr>
          <w:rFonts w:hint="eastAsia" w:ascii="宋体" w:hAnsi="宋体" w:eastAsia="宋体"/>
          <w:lang w:eastAsia="zh-TW"/>
        </w:rPr>
        <w:t>可以是文字资料、图纸和数据</w:t>
      </w:r>
      <w:r>
        <w:rPr>
          <w:rFonts w:hint="eastAsia" w:ascii="宋体" w:hAnsi="宋体" w:eastAsia="宋体"/>
        </w:rPr>
        <w:t>，它包括：</w:t>
      </w:r>
    </w:p>
    <w:p>
      <w:pPr>
        <w:numPr>
          <w:ilvl w:val="2"/>
          <w:numId w:val="26"/>
        </w:numPr>
        <w:tabs>
          <w:tab w:val="left" w:pos="851"/>
        </w:tabs>
        <w:autoSpaceDE w:val="0"/>
        <w:autoSpaceDN w:val="0"/>
        <w:adjustRightInd w:val="0"/>
        <w:snapToGrid w:val="0"/>
        <w:spacing w:line="360" w:lineRule="auto"/>
        <w:rPr>
          <w:rFonts w:ascii="宋体" w:hAnsi="宋体" w:eastAsia="宋体"/>
        </w:rPr>
      </w:pPr>
      <w:r>
        <w:rPr>
          <w:rFonts w:hint="eastAsia" w:ascii="宋体" w:hAnsi="宋体" w:eastAsia="宋体"/>
          <w:lang w:eastAsia="zh-TW"/>
        </w:rPr>
        <w:t>货物主要技术指标和性能的详细说明</w:t>
      </w:r>
      <w:r>
        <w:rPr>
          <w:rFonts w:hint="eastAsia" w:ascii="宋体" w:hAnsi="宋体" w:eastAsia="宋体"/>
        </w:rPr>
        <w:t>；服务</w:t>
      </w:r>
      <w:r>
        <w:rPr>
          <w:rFonts w:hint="eastAsia" w:ascii="宋体" w:hAnsi="宋体" w:eastAsia="宋体"/>
          <w:lang w:eastAsia="zh-TW"/>
        </w:rPr>
        <w:t>主要</w:t>
      </w:r>
      <w:r>
        <w:rPr>
          <w:rFonts w:hint="eastAsia" w:ascii="宋体" w:hAnsi="宋体" w:eastAsia="宋体"/>
        </w:rPr>
        <w:t>内容、方案、质量、标准</w:t>
      </w:r>
      <w:r>
        <w:rPr>
          <w:rFonts w:hint="eastAsia" w:ascii="宋体" w:hAnsi="宋体" w:eastAsia="宋体"/>
          <w:lang w:eastAsia="zh-TW"/>
        </w:rPr>
        <w:t>指标</w:t>
      </w:r>
      <w:r>
        <w:rPr>
          <w:rFonts w:hint="eastAsia" w:ascii="宋体" w:hAnsi="宋体" w:eastAsia="宋体"/>
        </w:rPr>
        <w:t>等</w:t>
      </w:r>
      <w:r>
        <w:rPr>
          <w:rFonts w:hint="eastAsia" w:ascii="宋体" w:hAnsi="宋体" w:eastAsia="宋体"/>
          <w:lang w:eastAsia="zh-TW"/>
        </w:rPr>
        <w:t>的详细说明</w:t>
      </w:r>
      <w:r>
        <w:rPr>
          <w:rFonts w:hint="eastAsia" w:ascii="宋体" w:hAnsi="宋体" w:eastAsia="宋体"/>
        </w:rPr>
        <w:t>；</w:t>
      </w:r>
    </w:p>
    <w:p>
      <w:pPr>
        <w:numPr>
          <w:ilvl w:val="2"/>
          <w:numId w:val="26"/>
        </w:numPr>
        <w:tabs>
          <w:tab w:val="left" w:pos="851"/>
        </w:tabs>
        <w:autoSpaceDE w:val="0"/>
        <w:autoSpaceDN w:val="0"/>
        <w:adjustRightInd w:val="0"/>
        <w:snapToGrid w:val="0"/>
        <w:spacing w:line="360" w:lineRule="auto"/>
        <w:rPr>
          <w:rFonts w:ascii="宋体" w:hAnsi="宋体" w:eastAsia="宋体"/>
        </w:rPr>
      </w:pPr>
      <w:r>
        <w:rPr>
          <w:rFonts w:hint="eastAsia" w:ascii="宋体" w:hAnsi="宋体" w:eastAsia="宋体"/>
          <w:lang w:eastAsia="zh-TW"/>
        </w:rPr>
        <w:t>货物正常使用所必须的备件和专用工具清单</w:t>
      </w:r>
      <w:r>
        <w:rPr>
          <w:rFonts w:hint="eastAsia" w:ascii="宋体" w:hAnsi="宋体" w:eastAsia="宋体"/>
        </w:rPr>
        <w:t>，</w:t>
      </w:r>
      <w:r>
        <w:rPr>
          <w:rFonts w:hint="eastAsia" w:ascii="宋体" w:hAnsi="宋体" w:eastAsia="宋体"/>
          <w:lang w:eastAsia="zh-TW"/>
        </w:rPr>
        <w:t>包括备件和专用工具的货源及现行价格</w:t>
      </w:r>
      <w:r>
        <w:rPr>
          <w:rFonts w:hint="eastAsia" w:ascii="宋体" w:hAnsi="宋体" w:eastAsia="宋体"/>
        </w:rPr>
        <w:t>；（适用货物类项目）</w:t>
      </w:r>
    </w:p>
    <w:p>
      <w:pPr>
        <w:numPr>
          <w:ilvl w:val="2"/>
          <w:numId w:val="26"/>
        </w:numPr>
        <w:tabs>
          <w:tab w:val="left" w:pos="851"/>
        </w:tabs>
        <w:autoSpaceDE w:val="0"/>
        <w:autoSpaceDN w:val="0"/>
        <w:adjustRightInd w:val="0"/>
        <w:snapToGrid w:val="0"/>
        <w:spacing w:line="360" w:lineRule="auto"/>
        <w:rPr>
          <w:rFonts w:ascii="宋体" w:hAnsi="宋体" w:eastAsia="宋体"/>
        </w:rPr>
      </w:pPr>
      <w:r>
        <w:rPr>
          <w:rFonts w:hint="eastAsia" w:ascii="宋体" w:hAnsi="宋体" w:eastAsia="宋体"/>
          <w:lang w:eastAsia="zh-TW"/>
        </w:rPr>
        <w:t>对照</w:t>
      </w:r>
      <w:r>
        <w:rPr>
          <w:rFonts w:hint="eastAsia" w:ascii="宋体" w:hAnsi="宋体" w:eastAsia="宋体"/>
        </w:rPr>
        <w:t>谈判</w:t>
      </w:r>
      <w:r>
        <w:rPr>
          <w:rFonts w:hint="eastAsia" w:ascii="宋体" w:hAnsi="宋体" w:eastAsia="宋体"/>
          <w:lang w:eastAsia="zh-TW"/>
        </w:rPr>
        <w:t>文件</w:t>
      </w:r>
      <w:r>
        <w:rPr>
          <w:rFonts w:hint="eastAsia" w:ascii="宋体" w:hAnsi="宋体" w:eastAsia="宋体"/>
        </w:rPr>
        <w:t>货物或服务内容与要求</w:t>
      </w:r>
      <w:r>
        <w:rPr>
          <w:rFonts w:hint="eastAsia" w:ascii="宋体" w:hAnsi="宋体" w:eastAsia="宋体"/>
          <w:lang w:eastAsia="zh-TW"/>
        </w:rPr>
        <w:t>，逐条说明所提供</w:t>
      </w:r>
      <w:r>
        <w:rPr>
          <w:rFonts w:hint="eastAsia" w:ascii="宋体" w:hAnsi="宋体" w:eastAsia="宋体"/>
        </w:rPr>
        <w:t>货物或</w:t>
      </w:r>
      <w:r>
        <w:rPr>
          <w:rFonts w:hint="eastAsia" w:ascii="宋体" w:hAnsi="宋体" w:eastAsia="宋体"/>
          <w:lang w:eastAsia="zh-TW"/>
        </w:rPr>
        <w:t>服务已对</w:t>
      </w:r>
      <w:r>
        <w:rPr>
          <w:rFonts w:hint="eastAsia" w:ascii="宋体" w:hAnsi="宋体" w:eastAsia="宋体"/>
        </w:rPr>
        <w:t>谈判</w:t>
      </w:r>
      <w:r>
        <w:rPr>
          <w:rFonts w:hint="eastAsia" w:ascii="宋体" w:hAnsi="宋体" w:eastAsia="宋体"/>
          <w:lang w:eastAsia="zh-TW"/>
        </w:rPr>
        <w:t>文件的</w:t>
      </w:r>
      <w:r>
        <w:rPr>
          <w:rFonts w:hint="eastAsia" w:ascii="宋体" w:hAnsi="宋体" w:eastAsia="宋体"/>
        </w:rPr>
        <w:t>采购内容与要求</w:t>
      </w:r>
      <w:r>
        <w:rPr>
          <w:rFonts w:hint="eastAsia" w:ascii="宋体" w:hAnsi="宋体" w:eastAsia="宋体"/>
          <w:lang w:eastAsia="zh-TW"/>
        </w:rPr>
        <w:t>作出了实质性的响应</w:t>
      </w:r>
      <w:r>
        <w:rPr>
          <w:rFonts w:hint="eastAsia" w:ascii="宋体" w:hAnsi="宋体" w:eastAsia="宋体"/>
        </w:rPr>
        <w:t>，</w:t>
      </w:r>
      <w:r>
        <w:rPr>
          <w:rFonts w:hint="eastAsia" w:ascii="宋体" w:hAnsi="宋体" w:eastAsia="宋体"/>
          <w:lang w:eastAsia="zh-TW"/>
        </w:rPr>
        <w:t>并申明与</w:t>
      </w:r>
      <w:r>
        <w:rPr>
          <w:rFonts w:hint="eastAsia" w:ascii="宋体" w:hAnsi="宋体" w:eastAsia="宋体"/>
        </w:rPr>
        <w:t>采购内容与要求</w:t>
      </w:r>
      <w:r>
        <w:rPr>
          <w:rFonts w:hint="eastAsia" w:ascii="宋体" w:hAnsi="宋体" w:eastAsia="宋体"/>
          <w:lang w:eastAsia="zh-TW"/>
        </w:rPr>
        <w:t>条文的偏差和例外。特别对有具体参数要求的指标</w:t>
      </w:r>
      <w:r>
        <w:rPr>
          <w:rFonts w:hint="eastAsia" w:ascii="宋体" w:hAnsi="宋体" w:eastAsia="宋体"/>
        </w:rPr>
        <w:t>，</w:t>
      </w:r>
      <w:r>
        <w:rPr>
          <w:rFonts w:hint="eastAsia" w:ascii="宋体" w:hAnsi="宋体" w:eastAsia="宋体"/>
          <w:lang w:eastAsia="zh-TW"/>
        </w:rPr>
        <w:t>响应供应商须提供所投</w:t>
      </w:r>
      <w:r>
        <w:rPr>
          <w:rFonts w:hint="eastAsia" w:ascii="宋体" w:hAnsi="宋体" w:eastAsia="宋体"/>
        </w:rPr>
        <w:t>服务</w:t>
      </w:r>
      <w:r>
        <w:rPr>
          <w:rFonts w:hint="eastAsia" w:ascii="宋体" w:hAnsi="宋体" w:eastAsia="宋体"/>
          <w:lang w:eastAsia="zh-TW"/>
        </w:rPr>
        <w:t>的具体参数值。</w:t>
      </w:r>
      <w:r>
        <w:rPr>
          <w:rFonts w:hint="eastAsia" w:ascii="宋体" w:hAnsi="宋体" w:eastAsia="宋体"/>
        </w:rPr>
        <w:t>响应供应商在阐述</w:t>
      </w:r>
      <w:r>
        <w:rPr>
          <w:rFonts w:hint="eastAsia" w:ascii="宋体" w:hAnsi="宋体" w:eastAsia="宋体"/>
          <w:lang w:eastAsia="zh-TW"/>
        </w:rPr>
        <w:t>时应注意</w:t>
      </w:r>
      <w:r>
        <w:rPr>
          <w:rFonts w:hint="eastAsia" w:ascii="宋体" w:hAnsi="宋体" w:eastAsia="宋体"/>
        </w:rPr>
        <w:t>谈判</w:t>
      </w:r>
      <w:r>
        <w:rPr>
          <w:rFonts w:hint="eastAsia" w:ascii="宋体" w:hAnsi="宋体" w:eastAsia="宋体"/>
          <w:lang w:eastAsia="zh-TW"/>
        </w:rPr>
        <w:t>文件的</w:t>
      </w:r>
      <w:r>
        <w:rPr>
          <w:rFonts w:hint="eastAsia" w:ascii="宋体" w:hAnsi="宋体" w:eastAsia="宋体"/>
        </w:rPr>
        <w:t>采购内容、要求和</w:t>
      </w:r>
      <w:r>
        <w:rPr>
          <w:rFonts w:hint="eastAsia" w:ascii="宋体" w:hAnsi="宋体" w:eastAsia="宋体"/>
          <w:lang w:eastAsia="zh-TW"/>
        </w:rPr>
        <w:t>标准</w:t>
      </w:r>
      <w:r>
        <w:rPr>
          <w:rFonts w:hint="eastAsia" w:ascii="宋体" w:hAnsi="宋体" w:eastAsia="宋体"/>
        </w:rPr>
        <w:t>，</w:t>
      </w:r>
      <w:r>
        <w:rPr>
          <w:rFonts w:hint="eastAsia" w:ascii="宋体" w:hAnsi="宋体" w:eastAsia="宋体"/>
          <w:lang w:eastAsia="zh-TW"/>
        </w:rPr>
        <w:t>响应供应商在</w:t>
      </w:r>
      <w:r>
        <w:rPr>
          <w:rFonts w:hint="eastAsia" w:ascii="宋体" w:hAnsi="宋体" w:eastAsia="宋体"/>
        </w:rPr>
        <w:t>谈判</w:t>
      </w:r>
      <w:r>
        <w:rPr>
          <w:rFonts w:hint="eastAsia" w:ascii="宋体" w:hAnsi="宋体" w:eastAsia="宋体"/>
          <w:lang w:eastAsia="zh-TW"/>
        </w:rPr>
        <w:t>中要实质上满足或</w:t>
      </w:r>
      <w:r>
        <w:rPr>
          <w:rFonts w:hint="eastAsia" w:ascii="宋体" w:hAnsi="宋体" w:eastAsia="宋体"/>
        </w:rPr>
        <w:t>优于谈判</w:t>
      </w:r>
      <w:r>
        <w:rPr>
          <w:rFonts w:hint="eastAsia" w:ascii="宋体" w:hAnsi="宋体" w:eastAsia="宋体"/>
          <w:lang w:eastAsia="zh-TW"/>
        </w:rPr>
        <w:t>文件的要求。</w:t>
      </w:r>
    </w:p>
    <w:p>
      <w:pPr>
        <w:numPr>
          <w:ilvl w:val="0"/>
          <w:numId w:val="26"/>
        </w:numPr>
        <w:autoSpaceDE w:val="0"/>
        <w:autoSpaceDN w:val="0"/>
        <w:adjustRightInd w:val="0"/>
        <w:snapToGrid w:val="0"/>
        <w:spacing w:line="360" w:lineRule="auto"/>
        <w:ind w:left="513" w:hanging="513" w:hangingChars="213"/>
        <w:rPr>
          <w:rFonts w:ascii="宋体" w:hAnsi="宋体" w:eastAsia="宋体"/>
          <w:b/>
          <w:bCs w:val="0"/>
        </w:rPr>
      </w:pPr>
      <w:r>
        <w:rPr>
          <w:rFonts w:hint="eastAsia" w:ascii="宋体" w:hAnsi="宋体" w:eastAsia="宋体"/>
          <w:b/>
        </w:rPr>
        <w:t>谈判保证金</w:t>
      </w:r>
    </w:p>
    <w:p>
      <w:pPr>
        <w:numPr>
          <w:ilvl w:val="1"/>
          <w:numId w:val="26"/>
        </w:numPr>
        <w:tabs>
          <w:tab w:val="left" w:pos="426"/>
          <w:tab w:val="clear" w:pos="567"/>
        </w:tabs>
        <w:autoSpaceDE w:val="0"/>
        <w:autoSpaceDN w:val="0"/>
        <w:adjustRightInd w:val="0"/>
        <w:snapToGrid w:val="0"/>
        <w:spacing w:line="360" w:lineRule="auto"/>
        <w:ind w:left="426" w:hanging="426"/>
        <w:jc w:val="left"/>
        <w:rPr>
          <w:rFonts w:ascii="宋体" w:hAnsi="宋体" w:eastAsia="宋体"/>
        </w:rPr>
      </w:pPr>
      <w:r>
        <w:rPr>
          <w:rFonts w:hint="eastAsia" w:ascii="宋体" w:hAnsi="宋体" w:eastAsia="宋体"/>
        </w:rPr>
        <w:t>响应供应商应按</w:t>
      </w:r>
      <w:r>
        <w:rPr>
          <w:rFonts w:hint="eastAsia" w:ascii="宋体" w:hAnsi="宋体" w:eastAsia="宋体"/>
          <w:b/>
        </w:rPr>
        <w:t>谈判须知前附表</w:t>
      </w:r>
      <w:r>
        <w:rPr>
          <w:rFonts w:hint="eastAsia" w:ascii="宋体" w:hAnsi="宋体" w:eastAsia="宋体"/>
        </w:rPr>
        <w:t>中的规定缴纳</w:t>
      </w:r>
      <w:r>
        <w:rPr>
          <w:rFonts w:hint="eastAsia" w:ascii="宋体" w:hAnsi="宋体" w:eastAsia="宋体"/>
          <w:lang w:eastAsia="zh-TW"/>
        </w:rPr>
        <w:t>谈判保证金</w:t>
      </w:r>
      <w:r>
        <w:rPr>
          <w:rFonts w:hint="eastAsia" w:ascii="宋体" w:hAnsi="宋体" w:eastAsia="宋体"/>
        </w:rPr>
        <w:t>，</w:t>
      </w:r>
      <w:r>
        <w:rPr>
          <w:rFonts w:hint="eastAsia" w:ascii="宋体" w:hAnsi="宋体" w:eastAsia="宋体"/>
          <w:lang w:eastAsia="zh-TW"/>
        </w:rPr>
        <w:t>并作为其</w:t>
      </w:r>
      <w:r>
        <w:rPr>
          <w:rFonts w:hint="eastAsia" w:ascii="宋体" w:hAnsi="宋体" w:eastAsia="宋体"/>
        </w:rPr>
        <w:t>响应文件的组成</w:t>
      </w:r>
      <w:r>
        <w:rPr>
          <w:rFonts w:hint="eastAsia" w:ascii="宋体" w:hAnsi="宋体" w:eastAsia="宋体"/>
          <w:lang w:eastAsia="zh-TW"/>
        </w:rPr>
        <w:t>部分。</w:t>
      </w:r>
      <w:bookmarkStart w:id="50" w:name="_Hlk22911970"/>
      <w:r>
        <w:rPr>
          <w:rFonts w:hint="eastAsia" w:ascii="宋体" w:hAnsi="宋体" w:eastAsia="宋体"/>
          <w:lang w:eastAsia="zh-TW"/>
        </w:rPr>
        <w:t>谈判</w:t>
      </w:r>
      <w:r>
        <w:rPr>
          <w:rFonts w:hint="eastAsia" w:ascii="宋体" w:hAnsi="宋体" w:eastAsia="宋体"/>
        </w:rPr>
        <w:t>保证金有效期应当与</w:t>
      </w:r>
      <w:r>
        <w:rPr>
          <w:rFonts w:hint="eastAsia" w:ascii="宋体" w:hAnsi="宋体" w:eastAsia="宋体"/>
          <w:lang w:eastAsia="zh-TW"/>
        </w:rPr>
        <w:t>谈判</w:t>
      </w:r>
      <w:r>
        <w:rPr>
          <w:rFonts w:hint="eastAsia" w:ascii="宋体" w:hAnsi="宋体" w:eastAsia="宋体"/>
        </w:rPr>
        <w:t>有效期一致。</w:t>
      </w:r>
      <w:bookmarkEnd w:id="50"/>
    </w:p>
    <w:p>
      <w:pPr>
        <w:numPr>
          <w:ilvl w:val="1"/>
          <w:numId w:val="26"/>
        </w:numPr>
        <w:tabs>
          <w:tab w:val="left" w:pos="426"/>
          <w:tab w:val="clear" w:pos="567"/>
        </w:tabs>
        <w:autoSpaceDE w:val="0"/>
        <w:autoSpaceDN w:val="0"/>
        <w:adjustRightInd w:val="0"/>
        <w:snapToGrid w:val="0"/>
        <w:spacing w:line="360" w:lineRule="auto"/>
        <w:ind w:left="426" w:hanging="426"/>
        <w:jc w:val="left"/>
        <w:rPr>
          <w:rFonts w:ascii="宋体" w:hAnsi="宋体" w:eastAsia="宋体"/>
        </w:rPr>
      </w:pPr>
      <w:r>
        <w:rPr>
          <w:rFonts w:hint="eastAsia" w:ascii="宋体" w:hAnsi="宋体" w:eastAsia="宋体"/>
          <w:lang w:eastAsia="zh-TW"/>
        </w:rPr>
        <w:t>未成交的响应供应商</w:t>
      </w:r>
      <w:r>
        <w:rPr>
          <w:rFonts w:hint="eastAsia" w:ascii="宋体" w:hAnsi="宋体" w:eastAsia="宋体"/>
        </w:rPr>
        <w:t>谈判</w:t>
      </w:r>
      <w:r>
        <w:rPr>
          <w:rFonts w:hint="eastAsia" w:ascii="宋体" w:hAnsi="宋体" w:eastAsia="宋体"/>
          <w:lang w:eastAsia="zh-TW"/>
        </w:rPr>
        <w:t>保证金，在成交通知书发出后五个工作日内不计利息原额退还</w:t>
      </w:r>
      <w:r>
        <w:rPr>
          <w:rFonts w:hint="eastAsia" w:ascii="宋体" w:hAnsi="宋体" w:eastAsia="宋体"/>
        </w:rPr>
        <w:t>，但因供应商自身原因导致无法及时退还的除外</w:t>
      </w:r>
      <w:r>
        <w:rPr>
          <w:rFonts w:hint="eastAsia" w:ascii="宋体" w:hAnsi="宋体" w:eastAsia="宋体"/>
          <w:lang w:eastAsia="zh-TW"/>
        </w:rPr>
        <w:t>。</w:t>
      </w:r>
    </w:p>
    <w:p>
      <w:pPr>
        <w:numPr>
          <w:ilvl w:val="1"/>
          <w:numId w:val="26"/>
        </w:numPr>
        <w:tabs>
          <w:tab w:val="left" w:pos="426"/>
          <w:tab w:val="clear" w:pos="567"/>
        </w:tabs>
        <w:autoSpaceDE w:val="0"/>
        <w:autoSpaceDN w:val="0"/>
        <w:adjustRightInd w:val="0"/>
        <w:snapToGrid w:val="0"/>
        <w:spacing w:line="360" w:lineRule="auto"/>
        <w:ind w:left="426" w:hanging="426"/>
        <w:jc w:val="left"/>
        <w:rPr>
          <w:rFonts w:ascii="宋体" w:hAnsi="宋体" w:eastAsia="宋体"/>
        </w:rPr>
      </w:pPr>
      <w:r>
        <w:rPr>
          <w:rFonts w:hint="eastAsia" w:ascii="宋体" w:hAnsi="宋体" w:eastAsia="宋体"/>
        </w:rPr>
        <w:t>成交供应商的谈判保证金，</w:t>
      </w:r>
      <w:r>
        <w:rPr>
          <w:rFonts w:hint="eastAsia" w:ascii="宋体" w:hAnsi="宋体" w:eastAsia="宋体"/>
          <w:lang w:eastAsia="zh-TW"/>
        </w:rPr>
        <w:t>在成交供应商与采购人签订采购合同后五个工作日内不计利息原额退还</w:t>
      </w:r>
      <w:r>
        <w:rPr>
          <w:rFonts w:hint="eastAsia" w:ascii="宋体" w:hAnsi="宋体" w:eastAsia="宋体"/>
        </w:rPr>
        <w:t>，但因供应商自身原因导致无法及时退还的除外。</w:t>
      </w:r>
    </w:p>
    <w:p>
      <w:pPr>
        <w:numPr>
          <w:ilvl w:val="1"/>
          <w:numId w:val="26"/>
        </w:numPr>
        <w:tabs>
          <w:tab w:val="left" w:pos="426"/>
          <w:tab w:val="clear" w:pos="567"/>
        </w:tabs>
        <w:autoSpaceDE w:val="0"/>
        <w:autoSpaceDN w:val="0"/>
        <w:adjustRightInd w:val="0"/>
        <w:snapToGrid w:val="0"/>
        <w:spacing w:line="360" w:lineRule="auto"/>
        <w:ind w:left="426" w:hanging="426"/>
        <w:jc w:val="left"/>
        <w:rPr>
          <w:rFonts w:ascii="宋体" w:hAnsi="宋体" w:eastAsia="宋体"/>
        </w:rPr>
      </w:pPr>
      <w:r>
        <w:rPr>
          <w:rFonts w:hint="eastAsia" w:ascii="宋体" w:hAnsi="宋体" w:eastAsia="宋体"/>
        </w:rPr>
        <w:t>有下列情形之一的，谈判保证金不予退还：</w:t>
      </w:r>
    </w:p>
    <w:p>
      <w:pPr>
        <w:numPr>
          <w:ilvl w:val="2"/>
          <w:numId w:val="26"/>
        </w:numPr>
        <w:autoSpaceDE w:val="0"/>
        <w:autoSpaceDN w:val="0"/>
        <w:adjustRightInd w:val="0"/>
        <w:snapToGrid w:val="0"/>
        <w:spacing w:line="360" w:lineRule="auto"/>
        <w:jc w:val="left"/>
        <w:rPr>
          <w:rFonts w:ascii="宋体" w:hAnsi="宋体" w:eastAsia="宋体"/>
        </w:rPr>
      </w:pPr>
      <w:r>
        <w:rPr>
          <w:rFonts w:hint="eastAsia" w:ascii="宋体" w:hAnsi="宋体" w:eastAsia="宋体"/>
        </w:rPr>
        <w:t>供应商在提交响应文件截止时间后撤回响应文件的；</w:t>
      </w:r>
    </w:p>
    <w:p>
      <w:pPr>
        <w:numPr>
          <w:ilvl w:val="2"/>
          <w:numId w:val="26"/>
        </w:numPr>
        <w:autoSpaceDE w:val="0"/>
        <w:autoSpaceDN w:val="0"/>
        <w:adjustRightInd w:val="0"/>
        <w:snapToGrid w:val="0"/>
        <w:spacing w:line="360" w:lineRule="auto"/>
        <w:jc w:val="left"/>
        <w:rPr>
          <w:rFonts w:ascii="宋体" w:hAnsi="宋体" w:eastAsia="宋体"/>
        </w:rPr>
      </w:pPr>
      <w:r>
        <w:rPr>
          <w:rFonts w:hint="eastAsia" w:ascii="宋体" w:hAnsi="宋体" w:eastAsia="宋体"/>
        </w:rPr>
        <w:t>供应商在响应文件中提供虚假材料的；</w:t>
      </w:r>
    </w:p>
    <w:p>
      <w:pPr>
        <w:numPr>
          <w:ilvl w:val="2"/>
          <w:numId w:val="26"/>
        </w:numPr>
        <w:autoSpaceDE w:val="0"/>
        <w:autoSpaceDN w:val="0"/>
        <w:adjustRightInd w:val="0"/>
        <w:snapToGrid w:val="0"/>
        <w:spacing w:line="360" w:lineRule="auto"/>
        <w:jc w:val="left"/>
        <w:rPr>
          <w:rFonts w:ascii="宋体" w:hAnsi="宋体" w:eastAsia="宋体"/>
        </w:rPr>
      </w:pPr>
      <w:r>
        <w:rPr>
          <w:rFonts w:hint="eastAsia" w:ascii="宋体" w:hAnsi="宋体" w:eastAsia="宋体"/>
        </w:rPr>
        <w:t>除因不可抗力或谈判文件认可的情形以外，成交供应商不与采购人签订合同的；</w:t>
      </w:r>
    </w:p>
    <w:p>
      <w:pPr>
        <w:numPr>
          <w:ilvl w:val="2"/>
          <w:numId w:val="26"/>
        </w:numPr>
        <w:autoSpaceDE w:val="0"/>
        <w:autoSpaceDN w:val="0"/>
        <w:adjustRightInd w:val="0"/>
        <w:snapToGrid w:val="0"/>
        <w:spacing w:line="360" w:lineRule="auto"/>
        <w:jc w:val="left"/>
        <w:rPr>
          <w:rFonts w:ascii="宋体" w:hAnsi="宋体" w:eastAsia="宋体"/>
        </w:rPr>
      </w:pPr>
      <w:r>
        <w:rPr>
          <w:rFonts w:hint="eastAsia" w:ascii="宋体" w:hAnsi="宋体" w:eastAsia="宋体"/>
        </w:rPr>
        <w:t>供应商与采购人、其他供应商或者采购代理机构恶意串通的；</w:t>
      </w:r>
    </w:p>
    <w:p>
      <w:pPr>
        <w:numPr>
          <w:ilvl w:val="2"/>
          <w:numId w:val="26"/>
        </w:numPr>
        <w:autoSpaceDE w:val="0"/>
        <w:autoSpaceDN w:val="0"/>
        <w:adjustRightInd w:val="0"/>
        <w:snapToGrid w:val="0"/>
        <w:spacing w:line="360" w:lineRule="auto"/>
        <w:jc w:val="left"/>
        <w:rPr>
          <w:rFonts w:ascii="宋体" w:hAnsi="宋体" w:eastAsia="宋体"/>
        </w:rPr>
      </w:pPr>
      <w:r>
        <w:rPr>
          <w:rFonts w:hint="eastAsia" w:ascii="宋体" w:hAnsi="宋体" w:eastAsia="宋体"/>
        </w:rPr>
        <w:t>谈判文件规定的其他情形</w:t>
      </w:r>
    </w:p>
    <w:p>
      <w:pPr>
        <w:numPr>
          <w:ilvl w:val="0"/>
          <w:numId w:val="26"/>
        </w:numPr>
        <w:autoSpaceDE w:val="0"/>
        <w:autoSpaceDN w:val="0"/>
        <w:adjustRightInd w:val="0"/>
        <w:snapToGrid w:val="0"/>
        <w:spacing w:line="360" w:lineRule="auto"/>
        <w:ind w:left="513" w:hanging="513" w:hangingChars="213"/>
        <w:rPr>
          <w:rFonts w:ascii="宋体" w:hAnsi="宋体" w:eastAsia="宋体"/>
          <w:b/>
          <w:bCs w:val="0"/>
        </w:rPr>
      </w:pPr>
      <w:r>
        <w:rPr>
          <w:rFonts w:hint="eastAsia" w:ascii="宋体" w:hAnsi="宋体" w:eastAsia="宋体"/>
          <w:b/>
        </w:rPr>
        <w:t>谈判有效期</w:t>
      </w:r>
    </w:p>
    <w:p>
      <w:pPr>
        <w:numPr>
          <w:ilvl w:val="1"/>
          <w:numId w:val="26"/>
        </w:numPr>
        <w:tabs>
          <w:tab w:val="left" w:pos="426"/>
          <w:tab w:val="clear" w:pos="567"/>
        </w:tabs>
        <w:autoSpaceDE w:val="0"/>
        <w:autoSpaceDN w:val="0"/>
        <w:adjustRightInd w:val="0"/>
        <w:snapToGrid w:val="0"/>
        <w:spacing w:line="360" w:lineRule="auto"/>
        <w:ind w:left="426" w:hanging="426"/>
        <w:jc w:val="left"/>
        <w:rPr>
          <w:rFonts w:ascii="宋体" w:hAnsi="宋体" w:eastAsia="宋体"/>
          <w:b/>
          <w:bCs w:val="0"/>
        </w:rPr>
      </w:pPr>
      <w:r>
        <w:rPr>
          <w:rFonts w:hint="eastAsia" w:ascii="宋体" w:hAnsi="宋体" w:eastAsia="宋体"/>
        </w:rPr>
        <w:t>谈判应自</w:t>
      </w:r>
      <w:r>
        <w:rPr>
          <w:rFonts w:hint="eastAsia" w:ascii="宋体" w:hAnsi="宋体" w:eastAsia="宋体"/>
          <w:b/>
        </w:rPr>
        <w:t>谈判邀请</w:t>
      </w:r>
      <w:r>
        <w:rPr>
          <w:rFonts w:hint="eastAsia" w:ascii="宋体" w:hAnsi="宋体" w:eastAsia="宋体"/>
        </w:rPr>
        <w:t>中规定的响应文件递交截止时间起，</w:t>
      </w:r>
      <w:r>
        <w:rPr>
          <w:rFonts w:hint="eastAsia" w:ascii="宋体" w:hAnsi="宋体" w:eastAsia="宋体"/>
          <w:lang w:eastAsia="zh-TW"/>
        </w:rPr>
        <w:t>并在</w:t>
      </w:r>
      <w:r>
        <w:rPr>
          <w:rFonts w:hint="eastAsia" w:ascii="宋体" w:hAnsi="宋体" w:eastAsia="宋体"/>
          <w:b/>
        </w:rPr>
        <w:t>谈判须知前附表</w:t>
      </w:r>
      <w:r>
        <w:rPr>
          <w:rFonts w:hint="eastAsia" w:ascii="宋体" w:hAnsi="宋体" w:eastAsia="宋体"/>
          <w:lang w:eastAsia="zh-TW"/>
        </w:rPr>
        <w:t>中所述期限内保持有效。谈判有效期不足的谈判将被视为非实质性响应</w:t>
      </w:r>
      <w:r>
        <w:rPr>
          <w:rFonts w:hint="eastAsia" w:ascii="宋体" w:hAnsi="宋体" w:eastAsia="宋体"/>
        </w:rPr>
        <w:t>，视为无效报价</w:t>
      </w:r>
      <w:r>
        <w:rPr>
          <w:rFonts w:hint="eastAsia" w:ascii="宋体" w:hAnsi="宋体" w:eastAsia="宋体"/>
          <w:lang w:eastAsia="zh-TW"/>
        </w:rPr>
        <w:t>。</w:t>
      </w:r>
    </w:p>
    <w:p>
      <w:pPr>
        <w:numPr>
          <w:ilvl w:val="1"/>
          <w:numId w:val="26"/>
        </w:numPr>
        <w:tabs>
          <w:tab w:val="left" w:pos="426"/>
          <w:tab w:val="clear" w:pos="567"/>
        </w:tabs>
        <w:autoSpaceDE w:val="0"/>
        <w:autoSpaceDN w:val="0"/>
        <w:adjustRightInd w:val="0"/>
        <w:snapToGrid w:val="0"/>
        <w:spacing w:line="360" w:lineRule="auto"/>
        <w:ind w:left="426" w:hanging="426"/>
        <w:jc w:val="left"/>
        <w:rPr>
          <w:rFonts w:ascii="宋体" w:hAnsi="宋体" w:eastAsia="宋体"/>
          <w:b/>
          <w:bCs w:val="0"/>
          <w:strike/>
          <w:color w:val="00B050"/>
        </w:rPr>
      </w:pPr>
      <w:r>
        <w:rPr>
          <w:rFonts w:hint="eastAsia" w:ascii="宋体" w:hAnsi="宋体" w:eastAsia="宋体"/>
          <w:lang w:eastAsia="zh-TW"/>
        </w:rPr>
        <w:t>特殊情况下</w:t>
      </w:r>
      <w:r>
        <w:rPr>
          <w:rFonts w:hint="eastAsia" w:ascii="宋体" w:hAnsi="宋体" w:eastAsia="宋体"/>
        </w:rPr>
        <w:t>，在原谈判有效期截止之前，</w:t>
      </w:r>
      <w:r>
        <w:rPr>
          <w:rFonts w:hint="eastAsia" w:ascii="宋体" w:hAnsi="宋体" w:eastAsia="宋体"/>
          <w:lang w:eastAsia="zh-TW"/>
        </w:rPr>
        <w:t>采购代理机构可要求响应供应商延长谈判有效期。这种要求与答复均应以书面形式提交。响应供应商可拒绝采购代理机构的这种要求</w:t>
      </w:r>
      <w:r>
        <w:rPr>
          <w:rFonts w:hint="eastAsia" w:ascii="宋体" w:hAnsi="宋体" w:eastAsia="宋体"/>
        </w:rPr>
        <w:t>，</w:t>
      </w:r>
      <w:r>
        <w:rPr>
          <w:rFonts w:hint="eastAsia" w:ascii="宋体" w:hAnsi="宋体" w:eastAsia="宋体"/>
          <w:lang w:eastAsia="zh-TW"/>
        </w:rPr>
        <w:t>其谈判保证金将</w:t>
      </w:r>
      <w:r>
        <w:rPr>
          <w:rFonts w:hint="eastAsia" w:ascii="宋体" w:hAnsi="宋体" w:eastAsia="宋体"/>
        </w:rPr>
        <w:t>予以退还，</w:t>
      </w:r>
      <w:r>
        <w:rPr>
          <w:rFonts w:hint="eastAsia" w:ascii="宋体" w:hAnsi="宋体" w:eastAsia="宋体"/>
          <w:lang w:eastAsia="zh-TW"/>
        </w:rPr>
        <w:t>但其</w:t>
      </w:r>
      <w:r>
        <w:rPr>
          <w:rFonts w:hint="eastAsia" w:ascii="宋体" w:hAnsi="宋体" w:eastAsia="宋体"/>
        </w:rPr>
        <w:t>谈判</w:t>
      </w:r>
      <w:r>
        <w:rPr>
          <w:rFonts w:hint="eastAsia" w:ascii="宋体" w:hAnsi="宋体" w:eastAsia="宋体"/>
          <w:lang w:eastAsia="zh-TW"/>
        </w:rPr>
        <w:t>在原谈判有效期期满后将不再有效。同意延长谈判有效期的响应供应商将不会被要求和允许修正其</w:t>
      </w:r>
      <w:r>
        <w:rPr>
          <w:rFonts w:hint="eastAsia" w:ascii="宋体" w:hAnsi="宋体" w:eastAsia="宋体"/>
        </w:rPr>
        <w:t>谈判，</w:t>
      </w:r>
      <w:r>
        <w:rPr>
          <w:rFonts w:hint="eastAsia" w:ascii="宋体" w:hAnsi="宋体" w:eastAsia="宋体"/>
          <w:lang w:eastAsia="zh-TW"/>
        </w:rPr>
        <w:t>而只会被要求相应地延长其谈判保证金的有效期。在这种情况下</w:t>
      </w:r>
      <w:r>
        <w:rPr>
          <w:rFonts w:hint="eastAsia" w:ascii="宋体" w:hAnsi="宋体" w:eastAsia="宋体"/>
        </w:rPr>
        <w:t>，</w:t>
      </w:r>
      <w:r>
        <w:rPr>
          <w:rFonts w:hint="eastAsia" w:ascii="宋体" w:hAnsi="宋体" w:eastAsia="宋体"/>
          <w:lang w:eastAsia="zh-TW"/>
        </w:rPr>
        <w:t>本须知有关谈判保证金的退还和</w:t>
      </w:r>
      <w:r>
        <w:rPr>
          <w:rFonts w:hint="eastAsia" w:ascii="宋体" w:hAnsi="宋体" w:eastAsia="宋体"/>
        </w:rPr>
        <w:t>不予退还</w:t>
      </w:r>
      <w:r>
        <w:rPr>
          <w:rFonts w:hint="eastAsia" w:ascii="宋体" w:hAnsi="宋体" w:eastAsia="宋体"/>
          <w:lang w:eastAsia="zh-TW"/>
        </w:rPr>
        <w:t>的规定将在延长了的有效期内继续有效。</w:t>
      </w:r>
    </w:p>
    <w:p>
      <w:pPr>
        <w:adjustRightInd w:val="0"/>
        <w:snapToGrid w:val="0"/>
        <w:spacing w:before="156" w:beforeLines="50" w:after="156" w:afterLines="50" w:line="360" w:lineRule="auto"/>
        <w:jc w:val="center"/>
        <w:outlineLvl w:val="2"/>
        <w:rPr>
          <w:rFonts w:ascii="宋体" w:hAnsi="宋体" w:eastAsia="宋体"/>
          <w:b/>
          <w:bCs w:val="0"/>
          <w:sz w:val="28"/>
          <w:szCs w:val="28"/>
        </w:rPr>
      </w:pPr>
      <w:bookmarkStart w:id="51" w:name="_Toc17800317"/>
      <w:bookmarkStart w:id="52" w:name="_Toc17799804"/>
      <w:bookmarkStart w:id="53" w:name="_Toc39947677"/>
      <w:bookmarkStart w:id="54" w:name="_Toc17800099"/>
      <w:r>
        <w:rPr>
          <w:rFonts w:hint="eastAsia" w:ascii="宋体" w:hAnsi="宋体" w:eastAsia="宋体"/>
          <w:b/>
          <w:sz w:val="28"/>
          <w:szCs w:val="28"/>
        </w:rPr>
        <w:t>四、响应文件的递交</w:t>
      </w:r>
      <w:bookmarkEnd w:id="51"/>
      <w:bookmarkEnd w:id="52"/>
      <w:bookmarkEnd w:id="53"/>
      <w:bookmarkEnd w:id="54"/>
    </w:p>
    <w:p>
      <w:pPr>
        <w:numPr>
          <w:ilvl w:val="0"/>
          <w:numId w:val="31"/>
        </w:numPr>
        <w:autoSpaceDE w:val="0"/>
        <w:autoSpaceDN w:val="0"/>
        <w:adjustRightInd w:val="0"/>
        <w:snapToGrid w:val="0"/>
        <w:spacing w:line="360" w:lineRule="auto"/>
        <w:ind w:left="513" w:hanging="513" w:hangingChars="213"/>
        <w:rPr>
          <w:rFonts w:ascii="宋体" w:hAnsi="宋体" w:eastAsia="宋体"/>
          <w:b/>
          <w:bCs w:val="0"/>
        </w:rPr>
      </w:pPr>
      <w:r>
        <w:rPr>
          <w:rFonts w:hint="eastAsia" w:ascii="宋体" w:hAnsi="宋体" w:eastAsia="宋体"/>
          <w:b/>
        </w:rPr>
        <w:t>响应文件递交截止期</w:t>
      </w:r>
    </w:p>
    <w:p>
      <w:pPr>
        <w:numPr>
          <w:ilvl w:val="1"/>
          <w:numId w:val="32"/>
        </w:numPr>
        <w:tabs>
          <w:tab w:val="clear" w:pos="567"/>
        </w:tabs>
        <w:autoSpaceDE w:val="0"/>
        <w:autoSpaceDN w:val="0"/>
        <w:adjustRightInd w:val="0"/>
        <w:snapToGrid w:val="0"/>
        <w:spacing w:line="360" w:lineRule="auto"/>
        <w:ind w:left="426" w:hanging="426"/>
        <w:jc w:val="left"/>
        <w:rPr>
          <w:rFonts w:ascii="宋体" w:hAnsi="宋体" w:eastAsia="宋体"/>
        </w:rPr>
      </w:pPr>
      <w:r>
        <w:rPr>
          <w:rFonts w:ascii="宋体" w:hAnsi="宋体" w:eastAsia="宋体"/>
        </w:rPr>
        <w:t>供应商应当在</w:t>
      </w:r>
      <w:r>
        <w:rPr>
          <w:rFonts w:hint="eastAsia" w:ascii="宋体" w:hAnsi="宋体" w:eastAsia="宋体"/>
        </w:rPr>
        <w:t>谈判文件</w:t>
      </w:r>
      <w:r>
        <w:rPr>
          <w:rFonts w:ascii="宋体" w:hAnsi="宋体" w:eastAsia="宋体"/>
        </w:rPr>
        <w:t>要求的</w:t>
      </w:r>
      <w:r>
        <w:rPr>
          <w:rFonts w:hint="eastAsia" w:ascii="宋体" w:hAnsi="宋体" w:eastAsia="宋体"/>
        </w:rPr>
        <w:t>提交响应文件</w:t>
      </w:r>
      <w:r>
        <w:rPr>
          <w:rFonts w:ascii="宋体" w:hAnsi="宋体" w:eastAsia="宋体"/>
        </w:rPr>
        <w:t>截止时间前，将响应文件密封送达</w:t>
      </w:r>
      <w:r>
        <w:rPr>
          <w:rFonts w:hint="eastAsia" w:ascii="宋体" w:hAnsi="宋体" w:eastAsia="宋体"/>
        </w:rPr>
        <w:t>谈判</w:t>
      </w:r>
      <w:r>
        <w:rPr>
          <w:rFonts w:ascii="宋体" w:hAnsi="宋体" w:eastAsia="宋体"/>
        </w:rPr>
        <w:t>地点。在截止时间后送达的响应文件为</w:t>
      </w:r>
      <w:r>
        <w:rPr>
          <w:rFonts w:ascii="宋体" w:hAnsi="宋体" w:eastAsia="宋体"/>
          <w:b/>
        </w:rPr>
        <w:t>无效文件</w:t>
      </w:r>
      <w:r>
        <w:rPr>
          <w:rFonts w:ascii="宋体" w:hAnsi="宋体" w:eastAsia="宋体"/>
        </w:rPr>
        <w:t>，采购人、采购代理机构或者</w:t>
      </w:r>
      <w:r>
        <w:rPr>
          <w:rFonts w:hint="eastAsia" w:ascii="宋体" w:hAnsi="宋体" w:eastAsia="宋体"/>
        </w:rPr>
        <w:t>谈判</w:t>
      </w:r>
      <w:r>
        <w:rPr>
          <w:rFonts w:ascii="宋体" w:hAnsi="宋体" w:eastAsia="宋体"/>
        </w:rPr>
        <w:t>小组应当拒收。</w:t>
      </w:r>
    </w:p>
    <w:p>
      <w:pPr>
        <w:numPr>
          <w:ilvl w:val="0"/>
          <w:numId w:val="31"/>
        </w:numPr>
        <w:autoSpaceDE w:val="0"/>
        <w:autoSpaceDN w:val="0"/>
        <w:adjustRightInd w:val="0"/>
        <w:snapToGrid w:val="0"/>
        <w:spacing w:line="360" w:lineRule="auto"/>
        <w:ind w:left="513" w:hanging="513" w:hangingChars="213"/>
        <w:rPr>
          <w:rFonts w:ascii="宋体" w:hAnsi="宋体" w:eastAsia="宋体"/>
          <w:b/>
          <w:bCs w:val="0"/>
        </w:rPr>
      </w:pPr>
      <w:r>
        <w:rPr>
          <w:rFonts w:hint="eastAsia" w:ascii="宋体" w:hAnsi="宋体" w:eastAsia="宋体"/>
          <w:b/>
        </w:rPr>
        <w:t>响应文件的修改和撤回、撤销</w:t>
      </w:r>
    </w:p>
    <w:p>
      <w:pPr>
        <w:numPr>
          <w:ilvl w:val="1"/>
          <w:numId w:val="31"/>
        </w:numPr>
        <w:tabs>
          <w:tab w:val="left" w:pos="426"/>
          <w:tab w:val="clear" w:pos="567"/>
        </w:tabs>
        <w:autoSpaceDE w:val="0"/>
        <w:autoSpaceDN w:val="0"/>
        <w:adjustRightInd w:val="0"/>
        <w:snapToGrid w:val="0"/>
        <w:spacing w:line="360" w:lineRule="auto"/>
        <w:ind w:left="426" w:hanging="426"/>
        <w:rPr>
          <w:rFonts w:ascii="宋体" w:hAnsi="宋体" w:eastAsia="宋体"/>
          <w:b/>
          <w:bCs w:val="0"/>
        </w:rPr>
      </w:pPr>
      <w:r>
        <w:rPr>
          <w:rFonts w:hint="eastAsia" w:ascii="宋体" w:hAnsi="宋体" w:eastAsia="宋体"/>
          <w:lang w:eastAsia="zh-TW"/>
        </w:rPr>
        <w:t>响应供应商在响应文件</w:t>
      </w:r>
      <w:r>
        <w:rPr>
          <w:rFonts w:hint="eastAsia" w:ascii="宋体" w:hAnsi="宋体" w:eastAsia="宋体"/>
        </w:rPr>
        <w:t>提交</w:t>
      </w:r>
      <w:r>
        <w:rPr>
          <w:rFonts w:hint="eastAsia" w:ascii="宋体" w:hAnsi="宋体" w:eastAsia="宋体"/>
          <w:lang w:eastAsia="zh-TW"/>
        </w:rPr>
        <w:t>截止</w:t>
      </w:r>
      <w:r>
        <w:rPr>
          <w:rFonts w:hint="eastAsia" w:ascii="宋体" w:hAnsi="宋体" w:eastAsia="宋体"/>
        </w:rPr>
        <w:t>时间</w:t>
      </w:r>
      <w:r>
        <w:rPr>
          <w:rFonts w:hint="eastAsia" w:ascii="宋体" w:hAnsi="宋体" w:eastAsia="宋体"/>
          <w:lang w:eastAsia="zh-TW"/>
        </w:rPr>
        <w:t>前，可以对所提交的响应文件进行补充、修改或者撤回，并书面通知采购人。补充、修改的内容应当按谈判文件要求签署、盖章，并作为响应文件的组成部分。</w:t>
      </w:r>
      <w:r>
        <w:rPr>
          <w:rFonts w:hint="eastAsia" w:ascii="宋体" w:hAnsi="宋体" w:eastAsia="宋体"/>
        </w:rPr>
        <w:t>补充、修改的内容和响应文件不一致的，以补充、修改的内容为准。</w:t>
      </w:r>
      <w:r>
        <w:rPr>
          <w:rFonts w:hint="eastAsia" w:ascii="宋体" w:hAnsi="宋体" w:eastAsia="宋体"/>
          <w:lang w:eastAsia="zh-TW"/>
        </w:rPr>
        <w:t>在响应文件</w:t>
      </w:r>
      <w:r>
        <w:rPr>
          <w:rFonts w:hint="eastAsia" w:ascii="宋体" w:hAnsi="宋体" w:eastAsia="宋体"/>
        </w:rPr>
        <w:t>提交</w:t>
      </w:r>
      <w:r>
        <w:rPr>
          <w:rFonts w:hint="eastAsia" w:ascii="宋体" w:hAnsi="宋体" w:eastAsia="宋体"/>
          <w:lang w:eastAsia="zh-TW"/>
        </w:rPr>
        <w:t>截止期时点之后，响应供应商不得对其响应文件做任何修改和补充。</w:t>
      </w:r>
    </w:p>
    <w:p>
      <w:pPr>
        <w:numPr>
          <w:ilvl w:val="1"/>
          <w:numId w:val="31"/>
        </w:numPr>
        <w:tabs>
          <w:tab w:val="left" w:pos="426"/>
          <w:tab w:val="clear" w:pos="567"/>
        </w:tabs>
        <w:autoSpaceDE w:val="0"/>
        <w:autoSpaceDN w:val="0"/>
        <w:adjustRightInd w:val="0"/>
        <w:snapToGrid w:val="0"/>
        <w:spacing w:line="360" w:lineRule="auto"/>
        <w:ind w:left="426" w:hanging="426"/>
        <w:rPr>
          <w:rFonts w:ascii="宋体" w:hAnsi="宋体" w:eastAsia="宋体"/>
          <w:b/>
          <w:bCs w:val="0"/>
        </w:rPr>
      </w:pPr>
      <w:r>
        <w:rPr>
          <w:rFonts w:hint="eastAsia" w:ascii="宋体" w:hAnsi="宋体" w:eastAsia="宋体"/>
        </w:rPr>
        <w:t>除响应供应商在提交最后报价之前根据谈判情况退出谈判的情形外，响应供应商在提交响应文件截止后或在谈判文件中规定的谈判有效期内不可撤销其响应。</w:t>
      </w:r>
    </w:p>
    <w:p>
      <w:pPr>
        <w:numPr>
          <w:ilvl w:val="1"/>
          <w:numId w:val="31"/>
        </w:numPr>
        <w:tabs>
          <w:tab w:val="left" w:pos="426"/>
          <w:tab w:val="clear" w:pos="567"/>
        </w:tabs>
        <w:autoSpaceDE w:val="0"/>
        <w:autoSpaceDN w:val="0"/>
        <w:adjustRightInd w:val="0"/>
        <w:snapToGrid w:val="0"/>
        <w:spacing w:line="360" w:lineRule="auto"/>
        <w:ind w:left="426" w:hanging="426"/>
        <w:rPr>
          <w:rFonts w:ascii="宋体" w:hAnsi="宋体" w:eastAsia="宋体"/>
          <w:b/>
          <w:bCs w:val="0"/>
        </w:rPr>
      </w:pPr>
      <w:r>
        <w:rPr>
          <w:rFonts w:hint="eastAsia" w:ascii="宋体" w:hAnsi="宋体" w:eastAsia="宋体"/>
          <w:bCs w:val="0"/>
        </w:rPr>
        <w:t>除截至本项目递交响应文件截止时间时响应供应商不足3家的情形外，</w:t>
      </w:r>
      <w:r>
        <w:rPr>
          <w:rFonts w:hint="eastAsia" w:ascii="宋体" w:hAnsi="宋体" w:eastAsia="宋体"/>
        </w:rPr>
        <w:t>响应供应商所提交的响应文件在本项目提交响应文件截止时间后均不予退还。</w:t>
      </w:r>
    </w:p>
    <w:p>
      <w:pPr>
        <w:adjustRightInd w:val="0"/>
        <w:snapToGrid w:val="0"/>
        <w:spacing w:before="156" w:beforeLines="50" w:after="156" w:afterLines="50" w:line="360" w:lineRule="auto"/>
        <w:jc w:val="center"/>
        <w:outlineLvl w:val="2"/>
        <w:rPr>
          <w:rFonts w:ascii="宋体" w:hAnsi="宋体" w:eastAsia="宋体"/>
          <w:b/>
          <w:bCs w:val="0"/>
          <w:sz w:val="28"/>
          <w:szCs w:val="28"/>
        </w:rPr>
      </w:pPr>
      <w:bookmarkStart w:id="55" w:name="_Toc17800100"/>
      <w:bookmarkStart w:id="56" w:name="_Toc17800318"/>
      <w:bookmarkStart w:id="57" w:name="_Toc17799805"/>
      <w:bookmarkStart w:id="58" w:name="_Toc39947678"/>
      <w:r>
        <w:rPr>
          <w:rFonts w:hint="eastAsia" w:ascii="宋体" w:hAnsi="宋体" w:eastAsia="宋体"/>
          <w:b/>
          <w:sz w:val="28"/>
          <w:szCs w:val="28"/>
        </w:rPr>
        <w:t>五、竞争性谈判流程</w:t>
      </w:r>
      <w:bookmarkEnd w:id="55"/>
      <w:bookmarkEnd w:id="56"/>
      <w:bookmarkEnd w:id="57"/>
      <w:r>
        <w:rPr>
          <w:rFonts w:hint="eastAsia" w:ascii="宋体" w:hAnsi="宋体" w:eastAsia="宋体"/>
          <w:b/>
          <w:sz w:val="28"/>
          <w:szCs w:val="28"/>
        </w:rPr>
        <w:t>与合同签订</w:t>
      </w:r>
      <w:bookmarkEnd w:id="58"/>
    </w:p>
    <w:p>
      <w:pPr>
        <w:numPr>
          <w:ilvl w:val="0"/>
          <w:numId w:val="33"/>
        </w:numPr>
        <w:autoSpaceDE w:val="0"/>
        <w:autoSpaceDN w:val="0"/>
        <w:adjustRightInd w:val="0"/>
        <w:snapToGrid w:val="0"/>
        <w:spacing w:line="360" w:lineRule="auto"/>
        <w:ind w:left="513" w:hanging="513" w:hangingChars="213"/>
        <w:rPr>
          <w:rFonts w:ascii="宋体" w:hAnsi="宋体" w:eastAsia="宋体"/>
          <w:b/>
          <w:bCs w:val="0"/>
        </w:rPr>
      </w:pPr>
      <w:r>
        <w:rPr>
          <w:rFonts w:hint="eastAsia" w:ascii="宋体" w:hAnsi="宋体" w:eastAsia="宋体"/>
          <w:b/>
        </w:rPr>
        <w:t>响应文件的接收</w:t>
      </w:r>
    </w:p>
    <w:p>
      <w:pPr>
        <w:pStyle w:val="98"/>
        <w:numPr>
          <w:ilvl w:val="0"/>
          <w:numId w:val="34"/>
        </w:numPr>
        <w:autoSpaceDE w:val="0"/>
        <w:autoSpaceDN w:val="0"/>
        <w:adjustRightInd w:val="0"/>
        <w:snapToGrid w:val="0"/>
        <w:spacing w:line="360" w:lineRule="auto"/>
        <w:ind w:left="426" w:firstLineChars="0"/>
        <w:jc w:val="left"/>
        <w:rPr>
          <w:rFonts w:ascii="宋体" w:hAnsi="宋体" w:eastAsia="宋体"/>
          <w:sz w:val="24"/>
          <w:szCs w:val="21"/>
        </w:rPr>
      </w:pPr>
      <w:r>
        <w:rPr>
          <w:rFonts w:hint="eastAsia" w:ascii="宋体" w:hAnsi="宋体" w:eastAsia="宋体"/>
          <w:sz w:val="24"/>
          <w:szCs w:val="21"/>
          <w:lang w:eastAsia="zh-TW"/>
        </w:rPr>
        <w:t>采购代理机构在</w:t>
      </w:r>
      <w:r>
        <w:rPr>
          <w:rFonts w:hint="eastAsia" w:ascii="宋体" w:hAnsi="宋体" w:eastAsia="宋体"/>
          <w:b/>
          <w:sz w:val="24"/>
          <w:szCs w:val="21"/>
          <w:lang w:eastAsia="zh-TW"/>
        </w:rPr>
        <w:t>谈判</w:t>
      </w:r>
      <w:r>
        <w:rPr>
          <w:rFonts w:hint="eastAsia" w:ascii="宋体" w:hAnsi="宋体" w:eastAsia="宋体"/>
          <w:b/>
          <w:sz w:val="24"/>
          <w:szCs w:val="21"/>
        </w:rPr>
        <w:t>邀请</w:t>
      </w:r>
      <w:r>
        <w:rPr>
          <w:rFonts w:hint="eastAsia" w:ascii="宋体" w:hAnsi="宋体" w:eastAsia="宋体"/>
          <w:sz w:val="24"/>
          <w:szCs w:val="21"/>
          <w:lang w:eastAsia="zh-TW"/>
        </w:rPr>
        <w:t>中规定的日期、时</w:t>
      </w:r>
      <w:r>
        <w:rPr>
          <w:rFonts w:hint="eastAsia" w:ascii="宋体" w:hAnsi="宋体" w:eastAsia="宋体"/>
          <w:sz w:val="24"/>
          <w:szCs w:val="21"/>
        </w:rPr>
        <w:t>间</w:t>
      </w:r>
      <w:r>
        <w:rPr>
          <w:rFonts w:hint="eastAsia" w:ascii="宋体" w:hAnsi="宋体" w:eastAsia="宋体"/>
          <w:sz w:val="24"/>
          <w:szCs w:val="21"/>
          <w:lang w:eastAsia="zh-TW"/>
        </w:rPr>
        <w:t>和地点</w:t>
      </w:r>
      <w:r>
        <w:rPr>
          <w:rFonts w:hint="eastAsia" w:ascii="宋体" w:hAnsi="宋体" w:eastAsia="宋体"/>
          <w:sz w:val="24"/>
          <w:szCs w:val="21"/>
        </w:rPr>
        <w:t>接收供应商递交的响应文件</w:t>
      </w:r>
      <w:r>
        <w:rPr>
          <w:rFonts w:hint="eastAsia" w:ascii="宋体" w:hAnsi="宋体" w:eastAsia="宋体"/>
          <w:sz w:val="24"/>
          <w:szCs w:val="21"/>
          <w:lang w:eastAsia="zh-TW"/>
        </w:rPr>
        <w:t>。</w:t>
      </w:r>
    </w:p>
    <w:p>
      <w:pPr>
        <w:pStyle w:val="98"/>
        <w:numPr>
          <w:ilvl w:val="0"/>
          <w:numId w:val="34"/>
        </w:numPr>
        <w:autoSpaceDE w:val="0"/>
        <w:autoSpaceDN w:val="0"/>
        <w:adjustRightInd w:val="0"/>
        <w:snapToGrid w:val="0"/>
        <w:spacing w:line="360" w:lineRule="auto"/>
        <w:ind w:left="426" w:firstLineChars="0"/>
        <w:jc w:val="left"/>
        <w:rPr>
          <w:rFonts w:ascii="宋体" w:hAnsi="宋体" w:eastAsia="宋体"/>
          <w:sz w:val="24"/>
          <w:szCs w:val="21"/>
          <w:lang w:eastAsia="zh-TW"/>
        </w:rPr>
      </w:pPr>
      <w:r>
        <w:rPr>
          <w:rFonts w:hint="eastAsia" w:ascii="宋体" w:hAnsi="宋体" w:eastAsia="宋体"/>
          <w:sz w:val="24"/>
        </w:rPr>
        <w:t>响应文件接收过程应当由采购人或者采购代理机构负责记录，由各响应供应商代表和相关工作人员签字确认。</w:t>
      </w:r>
    </w:p>
    <w:p>
      <w:pPr>
        <w:pStyle w:val="98"/>
        <w:numPr>
          <w:ilvl w:val="0"/>
          <w:numId w:val="34"/>
        </w:numPr>
        <w:autoSpaceDE w:val="0"/>
        <w:autoSpaceDN w:val="0"/>
        <w:adjustRightInd w:val="0"/>
        <w:snapToGrid w:val="0"/>
        <w:spacing w:line="360" w:lineRule="auto"/>
        <w:ind w:left="426" w:firstLineChars="0"/>
        <w:jc w:val="left"/>
        <w:rPr>
          <w:rFonts w:ascii="宋体" w:hAnsi="宋体" w:eastAsia="宋体"/>
          <w:b/>
          <w:sz w:val="24"/>
          <w:szCs w:val="21"/>
        </w:rPr>
      </w:pPr>
      <w:r>
        <w:rPr>
          <w:rFonts w:hint="eastAsia" w:ascii="宋体" w:hAnsi="宋体" w:eastAsia="宋体"/>
          <w:sz w:val="24"/>
        </w:rPr>
        <w:t>响应文件递交</w:t>
      </w:r>
      <w:r>
        <w:rPr>
          <w:rFonts w:hint="eastAsia" w:ascii="宋体" w:hAnsi="宋体" w:eastAsia="宋体"/>
          <w:sz w:val="24"/>
          <w:lang w:eastAsia="zh-TW"/>
        </w:rPr>
        <w:t>截止时间后，由全体</w:t>
      </w:r>
      <w:r>
        <w:rPr>
          <w:rFonts w:hint="eastAsia" w:ascii="宋体" w:hAnsi="宋体" w:eastAsia="宋体"/>
          <w:sz w:val="24"/>
        </w:rPr>
        <w:t>响应</w:t>
      </w:r>
      <w:r>
        <w:rPr>
          <w:rFonts w:hint="eastAsia" w:ascii="宋体" w:hAnsi="宋体" w:eastAsia="宋体"/>
          <w:sz w:val="24"/>
          <w:lang w:eastAsia="zh-TW"/>
        </w:rPr>
        <w:t>供应商或者其推选的代表对全部响应文件的密封情况进行检查</w:t>
      </w:r>
      <w:r>
        <w:rPr>
          <w:rFonts w:hint="eastAsia" w:ascii="宋体" w:hAnsi="宋体" w:eastAsia="宋体"/>
          <w:sz w:val="24"/>
          <w:szCs w:val="21"/>
        </w:rPr>
        <w:t>。</w:t>
      </w:r>
    </w:p>
    <w:p>
      <w:pPr>
        <w:numPr>
          <w:ilvl w:val="0"/>
          <w:numId w:val="33"/>
        </w:numPr>
        <w:autoSpaceDE w:val="0"/>
        <w:autoSpaceDN w:val="0"/>
        <w:adjustRightInd w:val="0"/>
        <w:snapToGrid w:val="0"/>
        <w:spacing w:line="360" w:lineRule="auto"/>
        <w:ind w:left="513" w:hanging="513" w:hangingChars="213"/>
        <w:rPr>
          <w:rFonts w:ascii="宋体" w:hAnsi="宋体" w:eastAsia="宋体"/>
          <w:b/>
          <w:bCs w:val="0"/>
        </w:rPr>
      </w:pPr>
      <w:r>
        <w:rPr>
          <w:rFonts w:hint="eastAsia" w:ascii="宋体" w:hAnsi="宋体" w:eastAsia="宋体"/>
          <w:b/>
        </w:rPr>
        <w:t>谈判与评审</w:t>
      </w:r>
    </w:p>
    <w:p>
      <w:pPr>
        <w:pStyle w:val="98"/>
        <w:numPr>
          <w:ilvl w:val="0"/>
          <w:numId w:val="35"/>
        </w:numPr>
        <w:autoSpaceDE w:val="0"/>
        <w:autoSpaceDN w:val="0"/>
        <w:adjustRightInd w:val="0"/>
        <w:snapToGrid w:val="0"/>
        <w:spacing w:line="360" w:lineRule="auto"/>
        <w:ind w:left="426" w:firstLineChars="0"/>
        <w:rPr>
          <w:rFonts w:ascii="宋体" w:hAnsi="宋体" w:eastAsia="宋体"/>
          <w:b/>
          <w:sz w:val="24"/>
          <w:szCs w:val="21"/>
        </w:rPr>
      </w:pPr>
      <w:r>
        <w:rPr>
          <w:rFonts w:hint="eastAsia" w:ascii="宋体" w:hAnsi="宋体" w:eastAsia="宋体"/>
          <w:b/>
          <w:sz w:val="24"/>
          <w:szCs w:val="21"/>
        </w:rPr>
        <w:t>谈判小组组成及职责</w:t>
      </w:r>
    </w:p>
    <w:p>
      <w:pPr>
        <w:numPr>
          <w:ilvl w:val="1"/>
          <w:numId w:val="33"/>
        </w:numPr>
        <w:tabs>
          <w:tab w:val="left" w:pos="709"/>
          <w:tab w:val="clear" w:pos="567"/>
        </w:tabs>
        <w:autoSpaceDE w:val="0"/>
        <w:autoSpaceDN w:val="0"/>
        <w:adjustRightInd w:val="0"/>
        <w:snapToGrid w:val="0"/>
        <w:spacing w:line="360" w:lineRule="auto"/>
        <w:ind w:left="851" w:hanging="851"/>
        <w:jc w:val="left"/>
        <w:rPr>
          <w:rFonts w:ascii="宋体" w:hAnsi="宋体" w:eastAsia="宋体"/>
        </w:rPr>
      </w:pPr>
      <w:r>
        <w:rPr>
          <w:rFonts w:hint="eastAsia" w:ascii="宋体" w:hAnsi="宋体" w:eastAsia="宋体"/>
        </w:rPr>
        <w:t>本次谈判依法组建谈判小组</w:t>
      </w:r>
      <w:r>
        <w:rPr>
          <w:rFonts w:hint="eastAsia" w:ascii="宋体" w:hAnsi="宋体" w:eastAsia="宋体"/>
          <w:lang w:eastAsia="zh-TW"/>
        </w:rPr>
        <w:t>，</w:t>
      </w:r>
      <w:r>
        <w:rPr>
          <w:rFonts w:hint="eastAsia" w:ascii="宋体" w:hAnsi="宋体" w:eastAsia="宋体"/>
        </w:rPr>
        <w:t>谈判小组成员</w:t>
      </w:r>
      <w:r>
        <w:rPr>
          <w:rFonts w:hint="eastAsia" w:ascii="宋体" w:hAnsi="宋体" w:eastAsia="宋体"/>
          <w:lang w:eastAsia="zh-TW"/>
        </w:rPr>
        <w:t>人数</w:t>
      </w:r>
      <w:r>
        <w:rPr>
          <w:rFonts w:hint="eastAsia" w:ascii="宋体" w:hAnsi="宋体" w:eastAsia="宋体"/>
        </w:rPr>
        <w:t>详见</w:t>
      </w:r>
      <w:r>
        <w:rPr>
          <w:rFonts w:hint="eastAsia" w:ascii="宋体" w:hAnsi="宋体" w:eastAsia="宋体"/>
          <w:b/>
        </w:rPr>
        <w:t>谈判须知前附表</w:t>
      </w:r>
      <w:r>
        <w:rPr>
          <w:rFonts w:hint="eastAsia" w:ascii="宋体" w:hAnsi="宋体" w:eastAsia="宋体"/>
          <w:lang w:eastAsia="zh-TW"/>
        </w:rPr>
        <w:t>。</w:t>
      </w:r>
    </w:p>
    <w:p>
      <w:pPr>
        <w:numPr>
          <w:ilvl w:val="1"/>
          <w:numId w:val="33"/>
        </w:numPr>
        <w:tabs>
          <w:tab w:val="left" w:pos="709"/>
          <w:tab w:val="clear" w:pos="567"/>
        </w:tabs>
        <w:autoSpaceDE w:val="0"/>
        <w:autoSpaceDN w:val="0"/>
        <w:adjustRightInd w:val="0"/>
        <w:snapToGrid w:val="0"/>
        <w:spacing w:line="360" w:lineRule="auto"/>
        <w:ind w:left="709" w:hanging="709"/>
        <w:jc w:val="left"/>
        <w:rPr>
          <w:rFonts w:ascii="宋体" w:hAnsi="宋体" w:eastAsia="宋体"/>
          <w:lang w:eastAsia="zh-TW"/>
        </w:rPr>
      </w:pPr>
      <w:r>
        <w:rPr>
          <w:rFonts w:hint="eastAsia" w:ascii="宋体" w:hAnsi="宋体" w:eastAsia="宋体"/>
        </w:rPr>
        <w:t>谈判小组成员名单在谈判结果确定前严格保密</w:t>
      </w:r>
      <w:r>
        <w:rPr>
          <w:rFonts w:hint="eastAsia" w:ascii="宋体" w:hAnsi="宋体" w:eastAsia="宋体"/>
          <w:lang w:eastAsia="zh-TW"/>
        </w:rPr>
        <w:t>。</w:t>
      </w:r>
      <w:r>
        <w:rPr>
          <w:rFonts w:hint="eastAsia" w:ascii="宋体" w:hAnsi="宋体" w:eastAsia="宋体"/>
        </w:rPr>
        <w:t>谈判小组成员</w:t>
      </w:r>
      <w:r>
        <w:rPr>
          <w:rFonts w:hint="eastAsia" w:ascii="宋体" w:hAnsi="宋体" w:eastAsia="宋体"/>
          <w:lang w:eastAsia="zh-TW"/>
        </w:rPr>
        <w:t>有下列情形之一的，受到邀请应主动提出回避，采购当事人也可以要求该</w:t>
      </w:r>
      <w:r>
        <w:rPr>
          <w:rFonts w:hint="eastAsia" w:ascii="宋体" w:hAnsi="宋体" w:eastAsia="宋体"/>
        </w:rPr>
        <w:t>谈判小组成员</w:t>
      </w:r>
      <w:r>
        <w:rPr>
          <w:rFonts w:hint="eastAsia" w:ascii="宋体" w:hAnsi="宋体" w:eastAsia="宋体"/>
          <w:lang w:eastAsia="zh-TW"/>
        </w:rPr>
        <w:t>回避：</w:t>
      </w:r>
    </w:p>
    <w:p>
      <w:pPr>
        <w:numPr>
          <w:ilvl w:val="1"/>
          <w:numId w:val="36"/>
        </w:numPr>
        <w:autoSpaceDE w:val="0"/>
        <w:autoSpaceDN w:val="0"/>
        <w:adjustRightInd w:val="0"/>
        <w:snapToGrid w:val="0"/>
        <w:spacing w:line="360" w:lineRule="auto"/>
        <w:ind w:left="851" w:hanging="709"/>
        <w:jc w:val="left"/>
        <w:rPr>
          <w:rFonts w:ascii="宋体" w:hAnsi="宋体" w:eastAsia="宋体"/>
          <w:lang w:eastAsia="zh-TW"/>
        </w:rPr>
      </w:pPr>
      <w:r>
        <w:rPr>
          <w:rFonts w:hint="eastAsia" w:ascii="宋体" w:hAnsi="宋体" w:eastAsia="宋体"/>
          <w:lang w:eastAsia="zh-TW"/>
        </w:rPr>
        <w:t>参加采购活动前3年内与供应商存在劳动关系；</w:t>
      </w:r>
    </w:p>
    <w:p>
      <w:pPr>
        <w:numPr>
          <w:ilvl w:val="1"/>
          <w:numId w:val="36"/>
        </w:numPr>
        <w:autoSpaceDE w:val="0"/>
        <w:autoSpaceDN w:val="0"/>
        <w:adjustRightInd w:val="0"/>
        <w:snapToGrid w:val="0"/>
        <w:spacing w:line="360" w:lineRule="auto"/>
        <w:ind w:left="851" w:hanging="709"/>
        <w:jc w:val="left"/>
        <w:rPr>
          <w:rFonts w:ascii="宋体" w:hAnsi="宋体" w:eastAsia="宋体"/>
          <w:lang w:eastAsia="zh-TW"/>
        </w:rPr>
      </w:pPr>
      <w:r>
        <w:rPr>
          <w:rFonts w:hint="eastAsia" w:ascii="宋体" w:hAnsi="宋体" w:eastAsia="宋体"/>
          <w:lang w:eastAsia="zh-TW"/>
        </w:rPr>
        <w:t>参加采购活动前3年内担任供应商的董事、监事；</w:t>
      </w:r>
    </w:p>
    <w:p>
      <w:pPr>
        <w:numPr>
          <w:ilvl w:val="1"/>
          <w:numId w:val="36"/>
        </w:numPr>
        <w:autoSpaceDE w:val="0"/>
        <w:autoSpaceDN w:val="0"/>
        <w:adjustRightInd w:val="0"/>
        <w:snapToGrid w:val="0"/>
        <w:spacing w:line="360" w:lineRule="auto"/>
        <w:ind w:left="851" w:hanging="709"/>
        <w:jc w:val="left"/>
        <w:rPr>
          <w:rFonts w:ascii="宋体" w:hAnsi="宋体" w:eastAsia="宋体"/>
          <w:lang w:eastAsia="zh-TW"/>
        </w:rPr>
      </w:pPr>
      <w:r>
        <w:rPr>
          <w:rFonts w:hint="eastAsia" w:ascii="宋体" w:hAnsi="宋体" w:eastAsia="宋体"/>
          <w:lang w:eastAsia="zh-TW"/>
        </w:rPr>
        <w:t>参加采购活动前3年内是供应商的控股股东或者实际控制人；</w:t>
      </w:r>
    </w:p>
    <w:p>
      <w:pPr>
        <w:numPr>
          <w:ilvl w:val="1"/>
          <w:numId w:val="36"/>
        </w:numPr>
        <w:autoSpaceDE w:val="0"/>
        <w:autoSpaceDN w:val="0"/>
        <w:adjustRightInd w:val="0"/>
        <w:snapToGrid w:val="0"/>
        <w:spacing w:line="360" w:lineRule="auto"/>
        <w:ind w:hanging="425"/>
        <w:jc w:val="left"/>
        <w:rPr>
          <w:rFonts w:ascii="宋体" w:hAnsi="宋体" w:eastAsia="宋体"/>
          <w:lang w:eastAsia="zh-TW"/>
        </w:rPr>
      </w:pPr>
      <w:r>
        <w:rPr>
          <w:rFonts w:hint="eastAsia" w:ascii="宋体" w:hAnsi="宋体" w:eastAsia="宋体"/>
          <w:lang w:eastAsia="zh-TW"/>
        </w:rPr>
        <w:t>与供应商的法定代表人或者负责人有夫妻、直系血亲、三代以内旁系血亲或者近姻亲关系；</w:t>
      </w:r>
    </w:p>
    <w:p>
      <w:pPr>
        <w:numPr>
          <w:ilvl w:val="1"/>
          <w:numId w:val="36"/>
        </w:numPr>
        <w:autoSpaceDE w:val="0"/>
        <w:autoSpaceDN w:val="0"/>
        <w:adjustRightInd w:val="0"/>
        <w:snapToGrid w:val="0"/>
        <w:spacing w:line="360" w:lineRule="auto"/>
        <w:ind w:left="851" w:hanging="709"/>
        <w:jc w:val="left"/>
        <w:rPr>
          <w:rFonts w:ascii="宋体" w:hAnsi="宋体" w:eastAsia="宋体"/>
          <w:lang w:eastAsia="zh-TW"/>
        </w:rPr>
      </w:pPr>
      <w:r>
        <w:rPr>
          <w:rFonts w:hint="eastAsia" w:ascii="宋体" w:hAnsi="宋体" w:eastAsia="宋体"/>
          <w:lang w:eastAsia="zh-TW"/>
        </w:rPr>
        <w:t>与供应商有其他可能影响政府采购活动公平、公正进行的关系。</w:t>
      </w:r>
    </w:p>
    <w:p>
      <w:pPr>
        <w:numPr>
          <w:ilvl w:val="1"/>
          <w:numId w:val="33"/>
        </w:numPr>
        <w:tabs>
          <w:tab w:val="left" w:pos="709"/>
          <w:tab w:val="clear" w:pos="567"/>
        </w:tabs>
        <w:autoSpaceDE w:val="0"/>
        <w:autoSpaceDN w:val="0"/>
        <w:adjustRightInd w:val="0"/>
        <w:snapToGrid w:val="0"/>
        <w:spacing w:line="360" w:lineRule="auto"/>
        <w:ind w:left="709" w:hanging="709"/>
        <w:jc w:val="left"/>
        <w:rPr>
          <w:rFonts w:ascii="宋体" w:hAnsi="宋体" w:eastAsia="宋体"/>
        </w:rPr>
      </w:pPr>
      <w:r>
        <w:rPr>
          <w:rFonts w:hint="eastAsia" w:ascii="宋体" w:hAnsi="宋体" w:eastAsia="宋体"/>
        </w:rPr>
        <w:t>在谈判中，谈判小组及有关当事人应当严格遵守保密原则，任何人不得透露与谈判有关的其他响应供应商的技术资料、价格和其他信息。</w:t>
      </w:r>
    </w:p>
    <w:p>
      <w:pPr>
        <w:numPr>
          <w:ilvl w:val="1"/>
          <w:numId w:val="33"/>
        </w:numPr>
        <w:tabs>
          <w:tab w:val="left" w:pos="709"/>
          <w:tab w:val="clear" w:pos="567"/>
        </w:tabs>
        <w:autoSpaceDE w:val="0"/>
        <w:autoSpaceDN w:val="0"/>
        <w:adjustRightInd w:val="0"/>
        <w:snapToGrid w:val="0"/>
        <w:spacing w:line="360" w:lineRule="auto"/>
        <w:ind w:left="709" w:hanging="709"/>
        <w:jc w:val="left"/>
        <w:rPr>
          <w:rFonts w:ascii="宋体" w:hAnsi="宋体" w:eastAsia="宋体"/>
        </w:rPr>
      </w:pPr>
      <w:r>
        <w:rPr>
          <w:rFonts w:hint="eastAsia" w:ascii="宋体" w:hAnsi="宋体" w:eastAsia="宋体"/>
        </w:rPr>
        <w:t>谈判小组应当对响应文件的有效性、完整性和响应程度进行评审。</w:t>
      </w:r>
    </w:p>
    <w:p>
      <w:pPr>
        <w:numPr>
          <w:ilvl w:val="1"/>
          <w:numId w:val="33"/>
        </w:numPr>
        <w:tabs>
          <w:tab w:val="left" w:pos="709"/>
          <w:tab w:val="clear" w:pos="567"/>
        </w:tabs>
        <w:autoSpaceDE w:val="0"/>
        <w:autoSpaceDN w:val="0"/>
        <w:adjustRightInd w:val="0"/>
        <w:snapToGrid w:val="0"/>
        <w:spacing w:line="360" w:lineRule="auto"/>
        <w:ind w:left="709" w:hanging="709"/>
        <w:jc w:val="left"/>
        <w:rPr>
          <w:rFonts w:ascii="宋体" w:hAnsi="宋体" w:eastAsia="宋体"/>
        </w:rPr>
      </w:pPr>
      <w:r>
        <w:rPr>
          <w:rFonts w:hint="eastAsia" w:ascii="宋体" w:hAnsi="宋体" w:eastAsia="宋体"/>
        </w:rPr>
        <w:t>谈判小组可以要求供应商对响应文件中含义不明确、同类问题表述不一致或者有明显文字和计算错误的内容等作出必要的澄清、说明或者更正。谈判小组要求供应商澄清、说明或者更正响应文件应当以书面形式作出。</w:t>
      </w:r>
    </w:p>
    <w:p>
      <w:pPr>
        <w:numPr>
          <w:ilvl w:val="1"/>
          <w:numId w:val="33"/>
        </w:numPr>
        <w:tabs>
          <w:tab w:val="left" w:pos="709"/>
          <w:tab w:val="clear" w:pos="567"/>
        </w:tabs>
        <w:autoSpaceDE w:val="0"/>
        <w:autoSpaceDN w:val="0"/>
        <w:adjustRightInd w:val="0"/>
        <w:snapToGrid w:val="0"/>
        <w:spacing w:line="360" w:lineRule="auto"/>
        <w:ind w:left="709" w:hanging="709"/>
        <w:jc w:val="left"/>
        <w:rPr>
          <w:rFonts w:ascii="宋体" w:hAnsi="宋体" w:eastAsia="宋体"/>
        </w:rPr>
      </w:pPr>
      <w:r>
        <w:rPr>
          <w:rFonts w:hint="eastAsia" w:ascii="宋体" w:hAnsi="宋体" w:eastAsia="宋体"/>
        </w:rPr>
        <w:t>供应商的澄清、说明或者更正应当由法定代表人或其授权代表签字或者加盖公章。由授权代表签字的，应当附法定代表人授权书。供应商为自然人的，应当由本人签字并附身份证明。供应商的澄清、说明或者更正不得超出响应文件的范围或者改变响应文件的实质性内容。</w:t>
      </w:r>
    </w:p>
    <w:p>
      <w:pPr>
        <w:pStyle w:val="98"/>
        <w:numPr>
          <w:ilvl w:val="0"/>
          <w:numId w:val="35"/>
        </w:numPr>
        <w:autoSpaceDE w:val="0"/>
        <w:autoSpaceDN w:val="0"/>
        <w:adjustRightInd w:val="0"/>
        <w:snapToGrid w:val="0"/>
        <w:spacing w:line="360" w:lineRule="auto"/>
        <w:ind w:left="426" w:firstLineChars="0"/>
        <w:rPr>
          <w:rFonts w:ascii="宋体" w:hAnsi="宋体" w:eastAsia="宋体"/>
          <w:b/>
          <w:sz w:val="24"/>
          <w:szCs w:val="21"/>
        </w:rPr>
      </w:pPr>
      <w:r>
        <w:rPr>
          <w:rFonts w:hint="eastAsia" w:ascii="宋体" w:hAnsi="宋体" w:eastAsia="宋体"/>
          <w:b/>
          <w:sz w:val="24"/>
          <w:szCs w:val="21"/>
        </w:rPr>
        <w:t>谈判过程</w:t>
      </w:r>
    </w:p>
    <w:p>
      <w:pPr>
        <w:numPr>
          <w:ilvl w:val="1"/>
          <w:numId w:val="37"/>
        </w:numPr>
        <w:tabs>
          <w:tab w:val="left" w:pos="709"/>
          <w:tab w:val="clear" w:pos="567"/>
        </w:tabs>
        <w:autoSpaceDE w:val="0"/>
        <w:autoSpaceDN w:val="0"/>
        <w:adjustRightInd w:val="0"/>
        <w:snapToGrid w:val="0"/>
        <w:spacing w:line="360" w:lineRule="auto"/>
        <w:ind w:left="709" w:hanging="709"/>
        <w:jc w:val="left"/>
        <w:rPr>
          <w:rFonts w:ascii="宋体" w:hAnsi="宋体" w:eastAsia="宋体"/>
          <w:lang w:eastAsia="zh-TW"/>
        </w:rPr>
      </w:pPr>
      <w:r>
        <w:rPr>
          <w:rFonts w:hint="eastAsia" w:ascii="宋体" w:hAnsi="宋体" w:eastAsia="宋体"/>
          <w:lang w:eastAsia="zh-TW"/>
        </w:rPr>
        <w:t>资格性、符合性评审</w:t>
      </w:r>
      <w:r>
        <w:rPr>
          <w:rFonts w:hint="eastAsia" w:ascii="宋体" w:hAnsi="宋体" w:eastAsia="宋体"/>
        </w:rPr>
        <w:t>详</w:t>
      </w:r>
      <w:r>
        <w:rPr>
          <w:rFonts w:hint="eastAsia" w:ascii="宋体" w:hAnsi="宋体" w:eastAsia="宋体"/>
          <w:lang w:eastAsia="zh-TW"/>
        </w:rPr>
        <w:t>见</w:t>
      </w:r>
      <w:r>
        <w:rPr>
          <w:rFonts w:hint="eastAsia" w:ascii="宋体" w:hAnsi="宋体" w:eastAsia="宋体"/>
        </w:rPr>
        <w:t>谈判文件第三章的</w:t>
      </w:r>
      <w:r>
        <w:rPr>
          <w:rFonts w:hint="eastAsia" w:ascii="宋体" w:hAnsi="宋体" w:eastAsia="宋体"/>
          <w:lang w:eastAsia="zh-TW"/>
        </w:rPr>
        <w:t>《资格、符合性评审</w:t>
      </w:r>
      <w:r>
        <w:rPr>
          <w:rFonts w:hint="eastAsia" w:ascii="宋体" w:hAnsi="宋体" w:eastAsia="宋体"/>
        </w:rPr>
        <w:t>表</w:t>
      </w:r>
      <w:r>
        <w:rPr>
          <w:rFonts w:hint="eastAsia" w:ascii="宋体" w:hAnsi="宋体" w:eastAsia="宋体"/>
          <w:lang w:eastAsia="zh-TW"/>
        </w:rPr>
        <w:t>》</w:t>
      </w:r>
      <w:r>
        <w:rPr>
          <w:rFonts w:hint="eastAsia" w:ascii="宋体" w:hAnsi="宋体" w:eastAsia="宋体"/>
        </w:rPr>
        <w:t>。未能通过《资格、</w:t>
      </w:r>
      <w:r>
        <w:rPr>
          <w:rFonts w:hint="eastAsia" w:ascii="宋体" w:hAnsi="宋体" w:eastAsia="宋体"/>
          <w:lang w:eastAsia="zh-TW"/>
        </w:rPr>
        <w:t>符合性审查表》审查被认定为无效响应，不进入谈判，谈判小组应当告知未通过审查的供应商。对响应有效性认定意见不一致的，谈判小组按照少数服从多数的原则确定。</w:t>
      </w:r>
    </w:p>
    <w:p>
      <w:pPr>
        <w:numPr>
          <w:ilvl w:val="1"/>
          <w:numId w:val="37"/>
        </w:numPr>
        <w:tabs>
          <w:tab w:val="left" w:pos="709"/>
          <w:tab w:val="clear" w:pos="567"/>
        </w:tabs>
        <w:autoSpaceDE w:val="0"/>
        <w:autoSpaceDN w:val="0"/>
        <w:adjustRightInd w:val="0"/>
        <w:snapToGrid w:val="0"/>
        <w:spacing w:line="360" w:lineRule="auto"/>
        <w:ind w:left="709" w:hanging="709"/>
        <w:jc w:val="left"/>
        <w:rPr>
          <w:rFonts w:ascii="宋体" w:hAnsi="宋体" w:eastAsia="宋体"/>
          <w:lang w:eastAsia="zh-TW"/>
        </w:rPr>
      </w:pPr>
      <w:r>
        <w:rPr>
          <w:rFonts w:hint="eastAsia" w:ascii="宋体" w:hAnsi="宋体" w:eastAsia="宋体"/>
          <w:lang w:eastAsia="zh-TW"/>
        </w:rPr>
        <w:t>谈判小组根据谈判文件规定的程序、评定成交的标准等事项与通过资格、符合性审查的供应商进行谈判。</w:t>
      </w:r>
    </w:p>
    <w:p>
      <w:pPr>
        <w:numPr>
          <w:ilvl w:val="1"/>
          <w:numId w:val="37"/>
        </w:numPr>
        <w:tabs>
          <w:tab w:val="left" w:pos="709"/>
          <w:tab w:val="clear" w:pos="567"/>
        </w:tabs>
        <w:autoSpaceDE w:val="0"/>
        <w:autoSpaceDN w:val="0"/>
        <w:adjustRightInd w:val="0"/>
        <w:snapToGrid w:val="0"/>
        <w:spacing w:line="360" w:lineRule="auto"/>
        <w:ind w:left="709" w:hanging="709"/>
        <w:jc w:val="left"/>
        <w:rPr>
          <w:rFonts w:ascii="宋体" w:hAnsi="宋体" w:eastAsia="宋体"/>
          <w:lang w:eastAsia="zh-TW"/>
        </w:rPr>
      </w:pPr>
      <w:r>
        <w:rPr>
          <w:rFonts w:hint="eastAsia" w:ascii="宋体" w:hAnsi="宋体" w:eastAsia="宋体"/>
          <w:lang w:eastAsia="zh-TW"/>
        </w:rPr>
        <w:t>谈判小组所有成员应当集中与单一供应商分别进行谈判，以响应供应商代表签到顺序为准，并给予所有参加谈判的响应供应商平等的谈判机会。</w:t>
      </w:r>
    </w:p>
    <w:p>
      <w:pPr>
        <w:numPr>
          <w:ilvl w:val="1"/>
          <w:numId w:val="37"/>
        </w:numPr>
        <w:tabs>
          <w:tab w:val="left" w:pos="709"/>
          <w:tab w:val="clear" w:pos="567"/>
        </w:tabs>
        <w:autoSpaceDE w:val="0"/>
        <w:autoSpaceDN w:val="0"/>
        <w:adjustRightInd w:val="0"/>
        <w:snapToGrid w:val="0"/>
        <w:spacing w:line="360" w:lineRule="auto"/>
        <w:ind w:left="709" w:hanging="709"/>
        <w:jc w:val="left"/>
        <w:rPr>
          <w:rFonts w:ascii="宋体" w:hAnsi="宋体" w:eastAsia="宋体"/>
          <w:lang w:eastAsia="zh-TW"/>
        </w:rPr>
      </w:pPr>
      <w:r>
        <w:rPr>
          <w:rFonts w:hint="eastAsia" w:ascii="宋体" w:hAnsi="宋体" w:eastAsia="宋体"/>
          <w:lang w:eastAsia="zh-TW"/>
        </w:rPr>
        <w:t>除</w:t>
      </w:r>
      <w:r>
        <w:rPr>
          <w:rFonts w:hint="eastAsia" w:ascii="宋体" w:hAnsi="宋体" w:eastAsia="宋体"/>
          <w:b/>
        </w:rPr>
        <w:t>谈判须知前附表</w:t>
      </w:r>
      <w:r>
        <w:rPr>
          <w:rFonts w:hint="eastAsia" w:ascii="宋体" w:hAnsi="宋体" w:eastAsia="宋体"/>
          <w:bCs w:val="0"/>
        </w:rPr>
        <w:t>另有规定的，</w:t>
      </w:r>
      <w:r>
        <w:rPr>
          <w:rFonts w:hint="eastAsia" w:ascii="宋体" w:hAnsi="宋体" w:eastAsia="宋体"/>
          <w:lang w:eastAsia="zh-TW"/>
        </w:rPr>
        <w:t>在谈判过程中，谈判小组可以根据谈判文件和谈判情况实质性变动采购需求中的技术、服务要求以及合同草案条款，但不得变动谈判文件中的其他内容。实质性变动的内容，须经采购人代表确认。对谈判文件作出实质性变动是谈判文件的有效组成部分，谈判小组应当及时以书面形式同时通知所有参加谈判的响应供应商。</w:t>
      </w:r>
    </w:p>
    <w:p>
      <w:pPr>
        <w:numPr>
          <w:ilvl w:val="1"/>
          <w:numId w:val="37"/>
        </w:numPr>
        <w:tabs>
          <w:tab w:val="left" w:pos="709"/>
          <w:tab w:val="clear" w:pos="567"/>
        </w:tabs>
        <w:autoSpaceDE w:val="0"/>
        <w:autoSpaceDN w:val="0"/>
        <w:adjustRightInd w:val="0"/>
        <w:snapToGrid w:val="0"/>
        <w:spacing w:line="360" w:lineRule="auto"/>
        <w:ind w:left="709" w:hanging="709"/>
        <w:jc w:val="left"/>
        <w:rPr>
          <w:rFonts w:ascii="宋体" w:hAnsi="宋体" w:eastAsia="宋体"/>
          <w:lang w:eastAsia="zh-TW"/>
        </w:rPr>
      </w:pPr>
      <w:r>
        <w:rPr>
          <w:rFonts w:hint="eastAsia" w:ascii="宋体" w:hAnsi="宋体" w:eastAsia="宋体"/>
          <w:lang w:eastAsia="zh-TW"/>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numPr>
          <w:ilvl w:val="1"/>
          <w:numId w:val="37"/>
        </w:numPr>
        <w:tabs>
          <w:tab w:val="left" w:pos="709"/>
          <w:tab w:val="clear" w:pos="567"/>
        </w:tabs>
        <w:autoSpaceDE w:val="0"/>
        <w:autoSpaceDN w:val="0"/>
        <w:adjustRightInd w:val="0"/>
        <w:snapToGrid w:val="0"/>
        <w:spacing w:line="360" w:lineRule="auto"/>
        <w:ind w:left="709" w:hanging="709"/>
        <w:jc w:val="left"/>
        <w:rPr>
          <w:rFonts w:ascii="宋体" w:hAnsi="宋体" w:eastAsia="宋体"/>
          <w:lang w:eastAsia="zh-TW"/>
        </w:rPr>
      </w:pPr>
      <w:r>
        <w:rPr>
          <w:rFonts w:hint="eastAsia" w:ascii="宋体" w:hAnsi="宋体" w:eastAsia="宋体"/>
          <w:lang w:eastAsia="zh-TW"/>
        </w:rPr>
        <w:t>谈判文件能够详细列明采购标的的技术、服务要求的，谈判结束后，谈判小组要求所有继续参加谈判的供应商在规定时间内提交最后报价。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numPr>
          <w:ilvl w:val="1"/>
          <w:numId w:val="37"/>
        </w:numPr>
        <w:tabs>
          <w:tab w:val="left" w:pos="709"/>
          <w:tab w:val="clear" w:pos="567"/>
        </w:tabs>
        <w:autoSpaceDE w:val="0"/>
        <w:autoSpaceDN w:val="0"/>
        <w:adjustRightInd w:val="0"/>
        <w:snapToGrid w:val="0"/>
        <w:spacing w:line="360" w:lineRule="auto"/>
        <w:ind w:left="709" w:hanging="709"/>
        <w:jc w:val="left"/>
        <w:rPr>
          <w:rFonts w:ascii="宋体" w:hAnsi="宋体" w:eastAsia="宋体"/>
          <w:lang w:eastAsia="zh-TW"/>
        </w:rPr>
      </w:pPr>
      <w:r>
        <w:rPr>
          <w:rFonts w:hint="eastAsia" w:ascii="宋体" w:hAnsi="宋体" w:eastAsia="宋体"/>
          <w:lang w:eastAsia="zh-TW"/>
        </w:rPr>
        <w:t>在谈判过程中，谈判小组发现响应供应商的最后报价明显低于其他通过资格、符合性审查响应供应商最后报价，有可能影响产品质量或者不能诚信履约的，应当要求其在谈判现场合理的时间内提供书面说明，必要时提交相关证明材料；响应供应商不能合理说明或者不能提供相关证明材料的，响应供应商不能证明其报价合理性的，谈判小组应当将其作为</w:t>
      </w:r>
      <w:r>
        <w:rPr>
          <w:rFonts w:hint="eastAsia" w:ascii="宋体" w:hAnsi="宋体" w:eastAsia="宋体"/>
          <w:b/>
          <w:bCs w:val="0"/>
          <w:lang w:eastAsia="zh-TW"/>
        </w:rPr>
        <w:t>无效响应</w:t>
      </w:r>
      <w:r>
        <w:rPr>
          <w:rFonts w:hint="eastAsia" w:ascii="宋体" w:hAnsi="宋体" w:eastAsia="宋体"/>
          <w:lang w:eastAsia="zh-TW"/>
        </w:rPr>
        <w:t>处理。</w:t>
      </w:r>
    </w:p>
    <w:p>
      <w:pPr>
        <w:numPr>
          <w:ilvl w:val="1"/>
          <w:numId w:val="37"/>
        </w:numPr>
        <w:tabs>
          <w:tab w:val="left" w:pos="709"/>
          <w:tab w:val="clear" w:pos="567"/>
        </w:tabs>
        <w:autoSpaceDE w:val="0"/>
        <w:autoSpaceDN w:val="0"/>
        <w:adjustRightInd w:val="0"/>
        <w:snapToGrid w:val="0"/>
        <w:spacing w:line="360" w:lineRule="auto"/>
        <w:ind w:left="709" w:hanging="709"/>
        <w:jc w:val="left"/>
        <w:rPr>
          <w:rFonts w:ascii="宋体" w:hAnsi="宋体" w:eastAsia="宋体" w:cs="黑体"/>
        </w:rPr>
      </w:pPr>
      <w:r>
        <w:rPr>
          <w:rFonts w:hint="eastAsia" w:ascii="宋体" w:hAnsi="宋体" w:eastAsia="宋体" w:cs="黑体"/>
        </w:rPr>
        <w:t>最后报价是供应商响应文件的有效组成部分。</w:t>
      </w:r>
    </w:p>
    <w:p>
      <w:pPr>
        <w:numPr>
          <w:ilvl w:val="1"/>
          <w:numId w:val="37"/>
        </w:numPr>
        <w:tabs>
          <w:tab w:val="left" w:pos="709"/>
          <w:tab w:val="clear" w:pos="567"/>
        </w:tabs>
        <w:autoSpaceDE w:val="0"/>
        <w:autoSpaceDN w:val="0"/>
        <w:adjustRightInd w:val="0"/>
        <w:snapToGrid w:val="0"/>
        <w:spacing w:line="360" w:lineRule="auto"/>
        <w:ind w:left="709" w:hanging="709"/>
        <w:jc w:val="left"/>
        <w:rPr>
          <w:rFonts w:ascii="宋体" w:hAnsi="宋体" w:eastAsia="宋体"/>
          <w:lang w:eastAsia="zh-TW"/>
        </w:rPr>
      </w:pPr>
      <w:r>
        <w:rPr>
          <w:rFonts w:hint="eastAsia" w:ascii="宋体" w:hAnsi="宋体" w:eastAsia="宋体"/>
          <w:lang w:eastAsia="zh-TW"/>
        </w:rPr>
        <w:t>响应文件报价出现前后不一致的，</w:t>
      </w:r>
      <w:r>
        <w:rPr>
          <w:rFonts w:hint="eastAsia" w:ascii="宋体" w:hAnsi="宋体" w:eastAsia="宋体"/>
        </w:rPr>
        <w:t>除非</w:t>
      </w:r>
      <w:r>
        <w:rPr>
          <w:rFonts w:hint="eastAsia" w:ascii="宋体" w:hAnsi="宋体" w:eastAsia="宋体" w:cs="黑体"/>
          <w:b/>
        </w:rPr>
        <w:t>谈判须知前附表</w:t>
      </w:r>
      <w:r>
        <w:rPr>
          <w:rFonts w:hint="eastAsia" w:ascii="宋体" w:hAnsi="宋体" w:eastAsia="宋体"/>
        </w:rPr>
        <w:t>中另有规定，谈判</w:t>
      </w:r>
      <w:r>
        <w:rPr>
          <w:rFonts w:hint="eastAsia" w:ascii="宋体" w:hAnsi="宋体" w:eastAsia="宋体"/>
          <w:lang w:eastAsia="zh-TW"/>
        </w:rPr>
        <w:t>小组按照下列规定修正：</w:t>
      </w:r>
    </w:p>
    <w:p>
      <w:pPr>
        <w:numPr>
          <w:ilvl w:val="2"/>
          <w:numId w:val="37"/>
        </w:numPr>
        <w:tabs>
          <w:tab w:val="left" w:pos="851"/>
          <w:tab w:val="clear" w:pos="709"/>
        </w:tabs>
        <w:autoSpaceDE w:val="0"/>
        <w:autoSpaceDN w:val="0"/>
        <w:adjustRightInd w:val="0"/>
        <w:snapToGrid w:val="0"/>
        <w:spacing w:line="360" w:lineRule="auto"/>
        <w:ind w:left="851" w:hanging="425"/>
        <w:rPr>
          <w:rFonts w:ascii="宋体" w:hAnsi="宋体" w:eastAsia="宋体"/>
          <w:lang w:eastAsia="zh-TW"/>
        </w:rPr>
      </w:pPr>
      <w:r>
        <w:rPr>
          <w:rFonts w:hint="eastAsia" w:ascii="宋体" w:hAnsi="宋体" w:eastAsia="宋体"/>
          <w:lang w:eastAsia="zh-TW"/>
        </w:rPr>
        <w:t>响应文件中谈判报价表</w:t>
      </w:r>
      <w:r>
        <w:rPr>
          <w:rFonts w:hint="eastAsia" w:ascii="宋体" w:hAnsi="宋体" w:eastAsia="宋体"/>
        </w:rPr>
        <w:t>（最后报价）</w:t>
      </w:r>
      <w:r>
        <w:rPr>
          <w:rFonts w:hint="eastAsia" w:ascii="宋体" w:hAnsi="宋体" w:eastAsia="宋体"/>
          <w:lang w:eastAsia="zh-TW"/>
        </w:rPr>
        <w:t>内容与响应文件中相应内容不一致的，以谈判报价表</w:t>
      </w:r>
      <w:r>
        <w:rPr>
          <w:rFonts w:hint="eastAsia" w:ascii="宋体" w:hAnsi="宋体" w:eastAsia="宋体"/>
        </w:rPr>
        <w:t>（最后报价）</w:t>
      </w:r>
      <w:r>
        <w:rPr>
          <w:rFonts w:hint="eastAsia" w:ascii="宋体" w:hAnsi="宋体" w:eastAsia="宋体"/>
          <w:lang w:eastAsia="zh-TW"/>
        </w:rPr>
        <w:t>为准；</w:t>
      </w:r>
    </w:p>
    <w:p>
      <w:pPr>
        <w:numPr>
          <w:ilvl w:val="2"/>
          <w:numId w:val="37"/>
        </w:numPr>
        <w:tabs>
          <w:tab w:val="left" w:pos="851"/>
          <w:tab w:val="clear" w:pos="709"/>
        </w:tabs>
        <w:autoSpaceDE w:val="0"/>
        <w:autoSpaceDN w:val="0"/>
        <w:adjustRightInd w:val="0"/>
        <w:snapToGrid w:val="0"/>
        <w:spacing w:line="360" w:lineRule="auto"/>
        <w:ind w:left="851" w:hanging="425"/>
        <w:rPr>
          <w:rFonts w:ascii="宋体" w:hAnsi="宋体" w:eastAsia="宋体"/>
          <w:lang w:eastAsia="zh-TW"/>
        </w:rPr>
      </w:pPr>
      <w:r>
        <w:rPr>
          <w:rFonts w:hint="eastAsia" w:ascii="宋体" w:hAnsi="宋体" w:eastAsia="宋体"/>
          <w:lang w:eastAsia="zh-TW"/>
        </w:rPr>
        <w:t>大写金额和小写金额不一致的，以大写金额为准；</w:t>
      </w:r>
    </w:p>
    <w:p>
      <w:pPr>
        <w:numPr>
          <w:ilvl w:val="2"/>
          <w:numId w:val="37"/>
        </w:numPr>
        <w:tabs>
          <w:tab w:val="left" w:pos="851"/>
          <w:tab w:val="clear" w:pos="709"/>
        </w:tabs>
        <w:autoSpaceDE w:val="0"/>
        <w:autoSpaceDN w:val="0"/>
        <w:adjustRightInd w:val="0"/>
        <w:snapToGrid w:val="0"/>
        <w:spacing w:line="360" w:lineRule="auto"/>
        <w:ind w:left="851" w:hanging="425"/>
        <w:rPr>
          <w:rFonts w:ascii="宋体" w:hAnsi="宋体" w:eastAsia="宋体"/>
          <w:lang w:eastAsia="zh-TW"/>
        </w:rPr>
      </w:pPr>
      <w:r>
        <w:rPr>
          <w:rFonts w:hint="eastAsia" w:ascii="宋体" w:hAnsi="宋体" w:eastAsia="宋体"/>
          <w:lang w:eastAsia="zh-TW"/>
        </w:rPr>
        <w:t>单价金额小数点或者百分比有明显错位的，以谈判报价表</w:t>
      </w:r>
      <w:r>
        <w:rPr>
          <w:rFonts w:hint="eastAsia" w:ascii="宋体" w:hAnsi="宋体" w:eastAsia="宋体"/>
        </w:rPr>
        <w:t>（最后报价）</w:t>
      </w:r>
      <w:r>
        <w:rPr>
          <w:rFonts w:hint="eastAsia" w:ascii="宋体" w:hAnsi="宋体" w:eastAsia="宋体"/>
          <w:lang w:eastAsia="zh-TW"/>
        </w:rPr>
        <w:t>的总价为准，并修改单价；</w:t>
      </w:r>
    </w:p>
    <w:p>
      <w:pPr>
        <w:numPr>
          <w:ilvl w:val="2"/>
          <w:numId w:val="37"/>
        </w:numPr>
        <w:tabs>
          <w:tab w:val="left" w:pos="851"/>
          <w:tab w:val="clear" w:pos="709"/>
        </w:tabs>
        <w:autoSpaceDE w:val="0"/>
        <w:autoSpaceDN w:val="0"/>
        <w:adjustRightInd w:val="0"/>
        <w:snapToGrid w:val="0"/>
        <w:spacing w:line="360" w:lineRule="auto"/>
        <w:ind w:left="851" w:hanging="425"/>
        <w:rPr>
          <w:rFonts w:ascii="宋体" w:hAnsi="宋体" w:eastAsia="宋体"/>
          <w:lang w:eastAsia="zh-TW"/>
        </w:rPr>
      </w:pPr>
      <w:r>
        <w:rPr>
          <w:rFonts w:hint="eastAsia" w:ascii="宋体" w:hAnsi="宋体" w:eastAsia="宋体"/>
          <w:lang w:eastAsia="zh-TW"/>
        </w:rPr>
        <w:t>总价金额与按单价汇总金额不一致的，以单价金额计算结果为准。</w:t>
      </w:r>
    </w:p>
    <w:p>
      <w:pPr>
        <w:tabs>
          <w:tab w:val="left" w:pos="567"/>
        </w:tabs>
        <w:snapToGrid w:val="0"/>
        <w:spacing w:line="360" w:lineRule="auto"/>
        <w:ind w:left="851" w:firstLine="424" w:firstLineChars="177"/>
        <w:rPr>
          <w:rFonts w:ascii="宋体" w:hAnsi="宋体" w:eastAsia="宋体"/>
          <w:color w:val="FF0000"/>
          <w:lang w:eastAsia="zh-TW"/>
        </w:rPr>
      </w:pPr>
      <w:r>
        <w:rPr>
          <w:rFonts w:hint="eastAsia" w:ascii="宋体" w:hAnsi="宋体" w:eastAsia="宋体"/>
          <w:lang w:eastAsia="zh-TW"/>
        </w:rPr>
        <w:t>同时出现两种以上不一致的，按照前款规定的顺序修正。谈判小组按上述修正原则调整的价格对其响应供应商具有约束力。如果响应供应商不接受修正后的价格，其报价将被拒绝。</w:t>
      </w:r>
    </w:p>
    <w:p>
      <w:pPr>
        <w:numPr>
          <w:ilvl w:val="1"/>
          <w:numId w:val="37"/>
        </w:numPr>
        <w:tabs>
          <w:tab w:val="left" w:pos="851"/>
          <w:tab w:val="clear" w:pos="567"/>
        </w:tabs>
        <w:autoSpaceDE w:val="0"/>
        <w:autoSpaceDN w:val="0"/>
        <w:adjustRightInd w:val="0"/>
        <w:snapToGrid w:val="0"/>
        <w:spacing w:line="360" w:lineRule="auto"/>
        <w:ind w:left="851" w:hanging="851"/>
        <w:jc w:val="left"/>
        <w:rPr>
          <w:rFonts w:ascii="宋体" w:hAnsi="宋体" w:eastAsia="宋体"/>
          <w:lang w:eastAsia="zh-TW"/>
        </w:rPr>
      </w:pPr>
      <w:r>
        <w:rPr>
          <w:rFonts w:hint="eastAsia" w:ascii="宋体" w:hAnsi="宋体" w:eastAsia="宋体"/>
        </w:rPr>
        <w:t>供应商提交最后报价后，由谈判小组进行《资格、符合性审查表》审查，未能通过《资格、符合性审查表》审查被认定为</w:t>
      </w:r>
      <w:r>
        <w:rPr>
          <w:rFonts w:hint="eastAsia" w:ascii="宋体" w:hAnsi="宋体" w:eastAsia="宋体"/>
          <w:b/>
        </w:rPr>
        <w:t>无效响应</w:t>
      </w:r>
      <w:r>
        <w:rPr>
          <w:rFonts w:hint="eastAsia" w:ascii="宋体" w:hAnsi="宋体" w:eastAsia="宋体"/>
        </w:rPr>
        <w:t>，谈判小组应当告知未通过审查的供应商。</w:t>
      </w:r>
    </w:p>
    <w:p>
      <w:pPr>
        <w:numPr>
          <w:ilvl w:val="1"/>
          <w:numId w:val="37"/>
        </w:numPr>
        <w:tabs>
          <w:tab w:val="left" w:pos="851"/>
          <w:tab w:val="clear" w:pos="567"/>
        </w:tabs>
        <w:autoSpaceDE w:val="0"/>
        <w:autoSpaceDN w:val="0"/>
        <w:adjustRightInd w:val="0"/>
        <w:snapToGrid w:val="0"/>
        <w:spacing w:line="360" w:lineRule="auto"/>
        <w:ind w:left="851" w:hanging="851"/>
        <w:jc w:val="left"/>
        <w:rPr>
          <w:rFonts w:ascii="宋体" w:hAnsi="宋体" w:eastAsia="宋体"/>
          <w:lang w:eastAsia="zh-TW"/>
        </w:rPr>
      </w:pPr>
      <w:r>
        <w:rPr>
          <w:rFonts w:hint="eastAsia" w:ascii="宋体" w:hAnsi="宋体" w:eastAsia="宋体"/>
        </w:rPr>
        <w:t>供应商通过资格、符合性审查后，由谈判小组按照</w:t>
      </w:r>
      <w:bookmarkStart w:id="59" w:name="_Hlk25592835"/>
      <w:r>
        <w:rPr>
          <w:rFonts w:hint="eastAsia" w:ascii="宋体" w:hAnsi="宋体" w:eastAsia="宋体"/>
        </w:rPr>
        <w:t>评定成交</w:t>
      </w:r>
      <w:bookmarkEnd w:id="59"/>
      <w:r>
        <w:rPr>
          <w:rFonts w:hint="eastAsia" w:ascii="宋体" w:hAnsi="宋体" w:eastAsia="宋体"/>
        </w:rPr>
        <w:t>的</w:t>
      </w:r>
      <w:r>
        <w:rPr>
          <w:rFonts w:ascii="宋体" w:hAnsi="宋体" w:eastAsia="宋体"/>
        </w:rPr>
        <w:t>评审方法</w:t>
      </w:r>
      <w:r>
        <w:rPr>
          <w:rFonts w:hint="eastAsia" w:ascii="宋体" w:hAnsi="宋体" w:eastAsia="宋体"/>
        </w:rPr>
        <w:t>和标准</w:t>
      </w:r>
      <w:r>
        <w:rPr>
          <w:rFonts w:hint="eastAsia" w:ascii="宋体" w:hAnsi="宋体" w:eastAsia="宋体"/>
          <w:lang w:eastAsia="zh-TW"/>
        </w:rPr>
        <w:t>，对</w:t>
      </w:r>
      <w:r>
        <w:rPr>
          <w:rFonts w:hint="eastAsia" w:ascii="宋体" w:hAnsi="宋体" w:eastAsia="宋体"/>
        </w:rPr>
        <w:t>响应</w:t>
      </w:r>
      <w:r>
        <w:rPr>
          <w:rFonts w:hint="eastAsia" w:ascii="宋体" w:hAnsi="宋体" w:eastAsia="宋体"/>
          <w:lang w:eastAsia="zh-TW"/>
        </w:rPr>
        <w:t>供应商提供的最</w:t>
      </w:r>
      <w:r>
        <w:rPr>
          <w:rFonts w:hint="eastAsia" w:ascii="宋体" w:hAnsi="宋体" w:eastAsia="宋体"/>
        </w:rPr>
        <w:t>后</w:t>
      </w:r>
      <w:r>
        <w:rPr>
          <w:rFonts w:hint="eastAsia" w:ascii="宋体" w:hAnsi="宋体" w:eastAsia="宋体"/>
          <w:lang w:eastAsia="zh-TW"/>
        </w:rPr>
        <w:t>报价进行评审。</w:t>
      </w:r>
      <w:r>
        <w:rPr>
          <w:rFonts w:hint="eastAsia" w:ascii="宋体" w:hAnsi="宋体" w:eastAsia="宋体"/>
        </w:rPr>
        <w:t>除了算术修正和落实政府采购政策需进行的价格扣除外，不能对响应供应商的价格进行任何调整。谈判小组对响应供应商的最后价格进行评审，详见第三章的《政策功能（价格评审）》</w:t>
      </w:r>
      <w:r>
        <w:rPr>
          <w:rFonts w:hint="eastAsia" w:ascii="宋体" w:hAnsi="宋体" w:eastAsia="宋体"/>
          <w:lang w:eastAsia="zh-TW"/>
        </w:rPr>
        <w:t>。</w:t>
      </w:r>
    </w:p>
    <w:p>
      <w:pPr>
        <w:pStyle w:val="98"/>
        <w:numPr>
          <w:ilvl w:val="0"/>
          <w:numId w:val="35"/>
        </w:numPr>
        <w:autoSpaceDE w:val="0"/>
        <w:autoSpaceDN w:val="0"/>
        <w:adjustRightInd w:val="0"/>
        <w:snapToGrid w:val="0"/>
        <w:spacing w:line="360" w:lineRule="auto"/>
        <w:ind w:left="426" w:firstLineChars="0"/>
        <w:rPr>
          <w:rFonts w:ascii="宋体" w:hAnsi="宋体" w:eastAsia="宋体"/>
          <w:b/>
          <w:bCs/>
          <w:sz w:val="24"/>
          <w:szCs w:val="21"/>
        </w:rPr>
      </w:pPr>
      <w:r>
        <w:rPr>
          <w:rFonts w:ascii="宋体" w:hAnsi="宋体" w:eastAsia="宋体"/>
          <w:b/>
          <w:sz w:val="24"/>
          <w:szCs w:val="21"/>
        </w:rPr>
        <w:t>评审方法</w:t>
      </w:r>
      <w:r>
        <w:rPr>
          <w:rFonts w:hint="eastAsia" w:ascii="宋体" w:hAnsi="宋体" w:eastAsia="宋体"/>
          <w:b/>
          <w:sz w:val="24"/>
          <w:szCs w:val="21"/>
        </w:rPr>
        <w:t>和标准</w:t>
      </w:r>
    </w:p>
    <w:p>
      <w:pPr>
        <w:numPr>
          <w:ilvl w:val="1"/>
          <w:numId w:val="38"/>
        </w:numPr>
        <w:tabs>
          <w:tab w:val="clear" w:pos="567"/>
        </w:tabs>
        <w:autoSpaceDE w:val="0"/>
        <w:autoSpaceDN w:val="0"/>
        <w:adjustRightInd w:val="0"/>
        <w:snapToGrid w:val="0"/>
        <w:spacing w:line="360" w:lineRule="auto"/>
        <w:ind w:left="709" w:hanging="709"/>
        <w:rPr>
          <w:rFonts w:ascii="宋体" w:hAnsi="宋体" w:eastAsia="宋体"/>
        </w:rPr>
      </w:pPr>
      <w:r>
        <w:rPr>
          <w:rFonts w:hint="eastAsia" w:ascii="宋体" w:hAnsi="宋体" w:eastAsia="宋体"/>
        </w:rPr>
        <w:t>本项目采用最低评标价法确定成交供应商，即在质量和服务均能满足谈判文件实质性响应要求的前提下，以提出最后报价最低的（指因算术修正和落实政府采购政策需进行的价格扣除后的报价，即评审价）的响应供应商作为成交供应商。</w:t>
      </w:r>
    </w:p>
    <w:p>
      <w:pPr>
        <w:numPr>
          <w:ilvl w:val="1"/>
          <w:numId w:val="38"/>
        </w:numPr>
        <w:tabs>
          <w:tab w:val="clear" w:pos="567"/>
        </w:tabs>
        <w:autoSpaceDE w:val="0"/>
        <w:autoSpaceDN w:val="0"/>
        <w:adjustRightInd w:val="0"/>
        <w:snapToGrid w:val="0"/>
        <w:spacing w:line="360" w:lineRule="auto"/>
        <w:ind w:left="709" w:hanging="709"/>
        <w:rPr>
          <w:rFonts w:ascii="宋体" w:hAnsi="宋体" w:eastAsia="宋体"/>
          <w:b/>
          <w:bCs w:val="0"/>
        </w:rPr>
      </w:pPr>
      <w:r>
        <w:rPr>
          <w:rFonts w:hint="eastAsia" w:ascii="宋体" w:hAnsi="宋体" w:eastAsia="宋体"/>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numPr>
          <w:ilvl w:val="0"/>
          <w:numId w:val="33"/>
        </w:numPr>
        <w:autoSpaceDE w:val="0"/>
        <w:autoSpaceDN w:val="0"/>
        <w:adjustRightInd w:val="0"/>
        <w:snapToGrid w:val="0"/>
        <w:spacing w:line="360" w:lineRule="auto"/>
        <w:ind w:left="513" w:hanging="513" w:hangingChars="213"/>
        <w:rPr>
          <w:rFonts w:ascii="宋体" w:hAnsi="宋体" w:eastAsia="宋体"/>
          <w:b/>
          <w:bCs w:val="0"/>
        </w:rPr>
      </w:pPr>
      <w:r>
        <w:rPr>
          <w:rFonts w:hint="eastAsia" w:ascii="宋体" w:hAnsi="宋体" w:eastAsia="宋体"/>
          <w:b/>
        </w:rPr>
        <w:t>推荐成交候选供应商</w:t>
      </w:r>
    </w:p>
    <w:p>
      <w:pPr>
        <w:numPr>
          <w:ilvl w:val="1"/>
          <w:numId w:val="39"/>
        </w:numPr>
        <w:tabs>
          <w:tab w:val="left" w:pos="426"/>
          <w:tab w:val="clear" w:pos="567"/>
        </w:tabs>
        <w:autoSpaceDE w:val="0"/>
        <w:autoSpaceDN w:val="0"/>
        <w:adjustRightInd w:val="0"/>
        <w:snapToGrid w:val="0"/>
        <w:spacing w:line="360" w:lineRule="auto"/>
        <w:ind w:left="426" w:hanging="426"/>
        <w:rPr>
          <w:rFonts w:ascii="宋体" w:hAnsi="宋体" w:eastAsia="宋体"/>
          <w:lang w:eastAsia="zh-TW"/>
        </w:rPr>
      </w:pPr>
      <w:r>
        <w:rPr>
          <w:rFonts w:hint="eastAsia" w:ascii="宋体" w:hAnsi="宋体" w:eastAsia="宋体"/>
        </w:rPr>
        <w:t>除</w:t>
      </w:r>
      <w:r>
        <w:rPr>
          <w:rFonts w:hint="eastAsia" w:ascii="宋体" w:hAnsi="宋体" w:eastAsia="宋体"/>
          <w:b/>
        </w:rPr>
        <w:t>谈判须知前附表</w:t>
      </w:r>
      <w:r>
        <w:rPr>
          <w:rFonts w:hint="eastAsia" w:ascii="宋体" w:hAnsi="宋体" w:eastAsia="宋体"/>
        </w:rPr>
        <w:t>另有规定，谈判小组根据最后报价（指因算术修正和落实政府采购政策需进行的价格扣除后的报价，即评审价）由低到高的顺序推荐</w:t>
      </w:r>
      <w:r>
        <w:rPr>
          <w:rFonts w:hint="eastAsia" w:ascii="宋体" w:hAnsi="宋体" w:eastAsia="宋体"/>
          <w:u w:val="single"/>
        </w:rPr>
        <w:t>3</w:t>
      </w:r>
      <w:r>
        <w:rPr>
          <w:rFonts w:hint="eastAsia" w:ascii="宋体" w:hAnsi="宋体" w:eastAsia="宋体"/>
        </w:rPr>
        <w:t>名成交候选供应商。</w:t>
      </w:r>
      <w:r>
        <w:rPr>
          <w:rFonts w:hint="eastAsia" w:ascii="宋体" w:hAnsi="宋体" w:eastAsia="宋体"/>
          <w:lang w:eastAsia="zh-TW"/>
        </w:rPr>
        <w:t>评</w:t>
      </w:r>
      <w:r>
        <w:rPr>
          <w:rFonts w:hint="eastAsia" w:ascii="宋体" w:hAnsi="宋体" w:eastAsia="宋体"/>
        </w:rPr>
        <w:t>审</w:t>
      </w:r>
      <w:r>
        <w:rPr>
          <w:rFonts w:hint="eastAsia" w:ascii="宋体" w:hAnsi="宋体" w:eastAsia="宋体"/>
          <w:lang w:eastAsia="zh-TW"/>
        </w:rPr>
        <w:t>价相同的，</w:t>
      </w:r>
      <w:r>
        <w:rPr>
          <w:rFonts w:hint="eastAsia" w:ascii="宋体" w:hAnsi="宋体" w:eastAsia="宋体"/>
        </w:rPr>
        <w:t>排名</w:t>
      </w:r>
      <w:r>
        <w:rPr>
          <w:rFonts w:hint="eastAsia" w:ascii="宋体" w:hAnsi="宋体" w:eastAsia="宋体"/>
          <w:lang w:eastAsia="zh-TW"/>
        </w:rPr>
        <w:t>由谈判小组</w:t>
      </w:r>
      <w:r>
        <w:rPr>
          <w:rFonts w:hint="eastAsia" w:ascii="宋体" w:hAnsi="宋体" w:eastAsia="宋体"/>
        </w:rPr>
        <w:t>按随机抽取的方式推荐</w:t>
      </w:r>
      <w:r>
        <w:rPr>
          <w:rFonts w:hint="eastAsia" w:ascii="宋体" w:hAnsi="宋体" w:eastAsia="宋体"/>
          <w:lang w:eastAsia="zh-TW"/>
        </w:rPr>
        <w:t>。</w:t>
      </w:r>
      <w:r>
        <w:rPr>
          <w:rFonts w:ascii="宋体" w:hAnsi="宋体" w:eastAsia="宋体"/>
          <w:lang w:eastAsia="zh-TW"/>
        </w:rPr>
        <w:t xml:space="preserve"> </w:t>
      </w:r>
    </w:p>
    <w:p>
      <w:pPr>
        <w:numPr>
          <w:ilvl w:val="1"/>
          <w:numId w:val="39"/>
        </w:numPr>
        <w:tabs>
          <w:tab w:val="left" w:pos="426"/>
          <w:tab w:val="clear" w:pos="567"/>
        </w:tabs>
        <w:autoSpaceDE w:val="0"/>
        <w:autoSpaceDN w:val="0"/>
        <w:adjustRightInd w:val="0"/>
        <w:snapToGrid w:val="0"/>
        <w:spacing w:line="360" w:lineRule="auto"/>
        <w:ind w:left="426" w:hanging="426"/>
        <w:rPr>
          <w:rFonts w:ascii="宋体" w:hAnsi="宋体" w:eastAsia="宋体"/>
          <w:bCs w:val="0"/>
        </w:rPr>
      </w:pPr>
      <w:r>
        <w:rPr>
          <w:rFonts w:hint="eastAsia" w:ascii="宋体" w:hAnsi="宋体" w:eastAsia="宋体"/>
        </w:rPr>
        <w:t>采用最低评标价法的，</w:t>
      </w:r>
      <w:r>
        <w:rPr>
          <w:rFonts w:hint="eastAsia" w:ascii="宋体" w:hAnsi="宋体" w:eastAsia="宋体"/>
          <w:bCs w:val="0"/>
        </w:rPr>
        <w:t>单一产品采购项目提供同一品牌同一型号产品或非单一产品采购项目多家响应供应商提供的核心产品为同一品牌同一型号产品的不同响应供应商参加同一合同项下采购活动的，以其中通过资格性、符合性审查且最后报价（指因算术修正和落实政府采购政策需进行的价格扣除后的报价，即评审价）最低的参加评审；最后报价（指因算术修正和落实政府采购政策需进行的价格扣除后的报价，即评审价）相同的，由采购人委托谈判小组采取随机抽取方式确定，其他报价无效。</w:t>
      </w:r>
    </w:p>
    <w:p>
      <w:pPr>
        <w:numPr>
          <w:ilvl w:val="1"/>
          <w:numId w:val="39"/>
        </w:numPr>
        <w:tabs>
          <w:tab w:val="left" w:pos="426"/>
          <w:tab w:val="clear" w:pos="567"/>
        </w:tabs>
        <w:autoSpaceDE w:val="0"/>
        <w:autoSpaceDN w:val="0"/>
        <w:adjustRightInd w:val="0"/>
        <w:snapToGrid w:val="0"/>
        <w:spacing w:line="360" w:lineRule="auto"/>
        <w:ind w:left="426" w:hanging="426"/>
        <w:rPr>
          <w:rFonts w:ascii="宋体" w:hAnsi="宋体" w:eastAsia="宋体"/>
          <w:bCs w:val="0"/>
        </w:rPr>
      </w:pPr>
      <w:r>
        <w:rPr>
          <w:rFonts w:ascii="宋体" w:hAnsi="宋体" w:eastAsia="宋体"/>
          <w:bCs w:val="0"/>
        </w:rPr>
        <w:t>凡是列入核心产品范围的，只要出现</w:t>
      </w:r>
      <w:r>
        <w:rPr>
          <w:rFonts w:hint="eastAsia" w:ascii="宋体" w:hAnsi="宋体" w:eastAsia="宋体"/>
          <w:bCs w:val="0"/>
        </w:rPr>
        <w:t>同一品牌同一型号产品</w:t>
      </w:r>
      <w:r>
        <w:rPr>
          <w:rFonts w:ascii="宋体" w:hAnsi="宋体" w:eastAsia="宋体"/>
          <w:bCs w:val="0"/>
        </w:rPr>
        <w:t>的，均被认定为一家</w:t>
      </w:r>
      <w:r>
        <w:rPr>
          <w:rFonts w:hint="eastAsia" w:ascii="宋体" w:hAnsi="宋体" w:eastAsia="宋体"/>
          <w:bCs w:val="0"/>
        </w:rPr>
        <w:t>响应供应商</w:t>
      </w:r>
      <w:r>
        <w:rPr>
          <w:rFonts w:ascii="宋体" w:hAnsi="宋体" w:eastAsia="宋体"/>
          <w:bCs w:val="0"/>
        </w:rPr>
        <w:t>来计算</w:t>
      </w:r>
      <w:r>
        <w:rPr>
          <w:rFonts w:hint="eastAsia" w:ascii="宋体" w:hAnsi="宋体" w:eastAsia="宋体"/>
          <w:bCs w:val="0"/>
        </w:rPr>
        <w:t>。</w:t>
      </w:r>
    </w:p>
    <w:p>
      <w:pPr>
        <w:numPr>
          <w:ilvl w:val="0"/>
          <w:numId w:val="33"/>
        </w:numPr>
        <w:autoSpaceDE w:val="0"/>
        <w:autoSpaceDN w:val="0"/>
        <w:adjustRightInd w:val="0"/>
        <w:snapToGrid w:val="0"/>
        <w:spacing w:line="360" w:lineRule="auto"/>
        <w:ind w:left="513" w:hanging="513" w:hangingChars="213"/>
        <w:rPr>
          <w:rFonts w:ascii="宋体" w:hAnsi="宋体" w:eastAsia="宋体"/>
          <w:b/>
          <w:bCs w:val="0"/>
        </w:rPr>
      </w:pPr>
      <w:r>
        <w:rPr>
          <w:rFonts w:hint="eastAsia" w:ascii="宋体" w:hAnsi="宋体" w:eastAsia="宋体"/>
          <w:b/>
        </w:rPr>
        <w:t>确定成交供应商</w:t>
      </w:r>
    </w:p>
    <w:p>
      <w:pPr>
        <w:numPr>
          <w:ilvl w:val="1"/>
          <w:numId w:val="40"/>
        </w:numPr>
        <w:tabs>
          <w:tab w:val="clear" w:pos="567"/>
        </w:tabs>
        <w:autoSpaceDE w:val="0"/>
        <w:autoSpaceDN w:val="0"/>
        <w:adjustRightInd w:val="0"/>
        <w:snapToGrid w:val="0"/>
        <w:spacing w:line="360" w:lineRule="auto"/>
        <w:ind w:left="426" w:hanging="426"/>
        <w:rPr>
          <w:rFonts w:ascii="宋体" w:hAnsi="宋体" w:eastAsia="宋体"/>
          <w:b/>
          <w:bCs w:val="0"/>
        </w:rPr>
      </w:pPr>
      <w:r>
        <w:rPr>
          <w:rFonts w:hint="eastAsia" w:ascii="宋体" w:hAnsi="宋体" w:eastAsia="宋体"/>
        </w:rPr>
        <w:t>采购代理机构将</w:t>
      </w:r>
      <w:r>
        <w:rPr>
          <w:rFonts w:ascii="宋体" w:hAnsi="宋体" w:eastAsia="宋体"/>
          <w:lang w:eastAsia="zh-TW"/>
        </w:rPr>
        <w:t>评审报告和推荐成交意见报</w:t>
      </w:r>
      <w:r>
        <w:rPr>
          <w:rFonts w:hint="eastAsia" w:ascii="宋体" w:hAnsi="宋体" w:eastAsia="宋体"/>
          <w:lang w:eastAsia="zh-TW"/>
        </w:rPr>
        <w:t>采购</w:t>
      </w:r>
      <w:r>
        <w:rPr>
          <w:rFonts w:ascii="宋体" w:hAnsi="宋体" w:eastAsia="宋体"/>
          <w:lang w:eastAsia="zh-TW"/>
        </w:rPr>
        <w:t>人</w:t>
      </w:r>
      <w:r>
        <w:rPr>
          <w:rFonts w:hint="eastAsia" w:ascii="宋体" w:hAnsi="宋体" w:eastAsia="宋体"/>
          <w:lang w:eastAsia="zh-TW"/>
        </w:rPr>
        <w:t>确认</w:t>
      </w:r>
      <w:r>
        <w:rPr>
          <w:rFonts w:hint="eastAsia" w:ascii="宋体" w:hAnsi="宋体" w:eastAsia="宋体"/>
        </w:rPr>
        <w:t>，采购人在收到评审报告后</w:t>
      </w:r>
      <w:r>
        <w:rPr>
          <w:rFonts w:ascii="宋体" w:hAnsi="宋体" w:eastAsia="宋体"/>
        </w:rPr>
        <w:t>5个工作日内</w:t>
      </w:r>
      <w:r>
        <w:rPr>
          <w:rFonts w:hint="eastAsia" w:ascii="宋体" w:hAnsi="宋体" w:eastAsia="宋体"/>
        </w:rPr>
        <w:t>，按照评审报告中推荐的成交候选供应商顺序确定成交供应商，也可以事先书面授权谈判小组直接确定成交供应商。</w:t>
      </w:r>
    </w:p>
    <w:p>
      <w:pPr>
        <w:numPr>
          <w:ilvl w:val="1"/>
          <w:numId w:val="40"/>
        </w:numPr>
        <w:tabs>
          <w:tab w:val="left" w:pos="426"/>
          <w:tab w:val="clear" w:pos="567"/>
        </w:tabs>
        <w:autoSpaceDE w:val="0"/>
        <w:autoSpaceDN w:val="0"/>
        <w:adjustRightInd w:val="0"/>
        <w:snapToGrid w:val="0"/>
        <w:spacing w:line="360" w:lineRule="auto"/>
        <w:ind w:left="426" w:hanging="426"/>
        <w:rPr>
          <w:rFonts w:ascii="宋体" w:hAnsi="宋体" w:eastAsia="宋体"/>
          <w:b/>
          <w:bCs w:val="0"/>
        </w:rPr>
      </w:pPr>
      <w:r>
        <w:rPr>
          <w:rFonts w:hint="eastAsia" w:ascii="宋体" w:hAnsi="宋体" w:eastAsia="宋体"/>
          <w:lang w:eastAsia="zh-TW"/>
        </w:rPr>
        <w:t>成交供应商拒绝签订采购合同的，采购人可以按照按照评</w:t>
      </w:r>
      <w:r>
        <w:rPr>
          <w:rFonts w:hint="eastAsia" w:ascii="宋体" w:hAnsi="宋体" w:eastAsia="宋体"/>
        </w:rPr>
        <w:t>审</w:t>
      </w:r>
      <w:r>
        <w:rPr>
          <w:rFonts w:hint="eastAsia" w:ascii="宋体" w:hAnsi="宋体" w:eastAsia="宋体"/>
          <w:lang w:eastAsia="zh-TW"/>
        </w:rPr>
        <w:t>报告推荐的</w:t>
      </w:r>
      <w:r>
        <w:rPr>
          <w:rFonts w:hint="eastAsia" w:ascii="宋体" w:hAnsi="宋体" w:eastAsia="宋体"/>
        </w:rPr>
        <w:t>成交</w:t>
      </w:r>
      <w:r>
        <w:rPr>
          <w:rFonts w:hint="eastAsia" w:ascii="宋体" w:hAnsi="宋体" w:eastAsia="宋体"/>
          <w:lang w:eastAsia="zh-TW"/>
        </w:rPr>
        <w:t>候选人名单排序</w:t>
      </w:r>
      <w:r>
        <w:rPr>
          <w:rFonts w:hint="eastAsia" w:ascii="宋体" w:hAnsi="宋体" w:eastAsia="宋体"/>
        </w:rPr>
        <w:t>，</w:t>
      </w:r>
      <w:r>
        <w:rPr>
          <w:rFonts w:hint="eastAsia" w:ascii="宋体" w:hAnsi="宋体" w:eastAsia="宋体"/>
          <w:lang w:eastAsia="zh-TW"/>
        </w:rPr>
        <w:t>确定</w:t>
      </w:r>
      <w:r>
        <w:rPr>
          <w:rFonts w:hint="eastAsia" w:ascii="宋体" w:hAnsi="宋体" w:eastAsia="宋体"/>
        </w:rPr>
        <w:t>下一候选人</w:t>
      </w:r>
      <w:r>
        <w:rPr>
          <w:rFonts w:hint="eastAsia" w:ascii="宋体" w:hAnsi="宋体" w:eastAsia="宋体"/>
          <w:lang w:eastAsia="zh-TW"/>
        </w:rPr>
        <w:t>作为成交供应商并签订采购合同，也可以重新开展采购活动。</w:t>
      </w:r>
    </w:p>
    <w:p>
      <w:pPr>
        <w:numPr>
          <w:ilvl w:val="0"/>
          <w:numId w:val="33"/>
        </w:numPr>
        <w:autoSpaceDE w:val="0"/>
        <w:autoSpaceDN w:val="0"/>
        <w:adjustRightInd w:val="0"/>
        <w:snapToGrid w:val="0"/>
        <w:spacing w:line="360" w:lineRule="auto"/>
        <w:ind w:left="513" w:hanging="513" w:hangingChars="213"/>
        <w:rPr>
          <w:rFonts w:ascii="宋体" w:hAnsi="宋体" w:eastAsia="宋体"/>
          <w:b/>
          <w:bCs w:val="0"/>
        </w:rPr>
      </w:pPr>
      <w:r>
        <w:rPr>
          <w:rFonts w:hint="eastAsia" w:ascii="宋体" w:hAnsi="宋体" w:eastAsia="宋体"/>
          <w:b/>
        </w:rPr>
        <w:t>成交公告和成交通知书</w:t>
      </w:r>
    </w:p>
    <w:p>
      <w:pPr>
        <w:numPr>
          <w:ilvl w:val="1"/>
          <w:numId w:val="41"/>
        </w:numPr>
        <w:tabs>
          <w:tab w:val="left" w:pos="426"/>
          <w:tab w:val="clear" w:pos="567"/>
        </w:tabs>
        <w:autoSpaceDE w:val="0"/>
        <w:autoSpaceDN w:val="0"/>
        <w:adjustRightInd w:val="0"/>
        <w:snapToGrid w:val="0"/>
        <w:spacing w:line="360" w:lineRule="auto"/>
        <w:ind w:left="426" w:hanging="426"/>
        <w:jc w:val="left"/>
        <w:rPr>
          <w:rFonts w:ascii="宋体" w:hAnsi="宋体" w:eastAsia="宋体"/>
        </w:rPr>
      </w:pPr>
      <w:r>
        <w:rPr>
          <w:rFonts w:hint="eastAsia" w:ascii="宋体" w:hAnsi="宋体" w:eastAsia="宋体"/>
        </w:rPr>
        <w:t>成交供应商确定后，采购代理机构在发布采购信息公告的媒体</w:t>
      </w:r>
      <w:r>
        <w:rPr>
          <w:rFonts w:hint="eastAsia" w:ascii="宋体" w:hAnsi="宋体" w:eastAsia="宋体"/>
          <w:lang w:eastAsia="zh-TW"/>
        </w:rPr>
        <w:t>上</w:t>
      </w:r>
      <w:r>
        <w:rPr>
          <w:rFonts w:ascii="宋体" w:hAnsi="宋体" w:eastAsia="宋体"/>
        </w:rPr>
        <w:t>发</w:t>
      </w:r>
      <w:r>
        <w:rPr>
          <w:rFonts w:hint="eastAsia" w:ascii="宋体" w:hAnsi="宋体" w:eastAsia="宋体"/>
        </w:rPr>
        <w:t>布成交结果公告。并向成交供应商发出《成交通知书》，向采购人及未成交供应商发出《成交结果通知书》，《成交通知书》对成交供应商和采购人具有同等法律效力。</w:t>
      </w:r>
    </w:p>
    <w:p>
      <w:pPr>
        <w:numPr>
          <w:ilvl w:val="1"/>
          <w:numId w:val="41"/>
        </w:numPr>
        <w:tabs>
          <w:tab w:val="left" w:pos="426"/>
          <w:tab w:val="clear" w:pos="567"/>
        </w:tabs>
        <w:autoSpaceDE w:val="0"/>
        <w:autoSpaceDN w:val="0"/>
        <w:adjustRightInd w:val="0"/>
        <w:snapToGrid w:val="0"/>
        <w:spacing w:line="360" w:lineRule="auto"/>
        <w:ind w:left="426" w:hanging="426"/>
        <w:jc w:val="left"/>
        <w:rPr>
          <w:rFonts w:ascii="宋体" w:hAnsi="宋体" w:eastAsia="宋体"/>
        </w:rPr>
      </w:pPr>
      <w:r>
        <w:rPr>
          <w:rFonts w:hint="eastAsia" w:ascii="宋体" w:hAnsi="宋体" w:eastAsia="宋体"/>
        </w:rPr>
        <w:t>《成交通知书》将作为授予合同资格的合法依据，是合同的一个组成部分。</w:t>
      </w:r>
    </w:p>
    <w:p>
      <w:pPr>
        <w:numPr>
          <w:ilvl w:val="0"/>
          <w:numId w:val="33"/>
        </w:numPr>
        <w:autoSpaceDE w:val="0"/>
        <w:autoSpaceDN w:val="0"/>
        <w:adjustRightInd w:val="0"/>
        <w:snapToGrid w:val="0"/>
        <w:spacing w:line="360" w:lineRule="auto"/>
        <w:ind w:left="513" w:hanging="513" w:hangingChars="213"/>
        <w:rPr>
          <w:rFonts w:ascii="宋体" w:hAnsi="宋体" w:eastAsia="宋体"/>
          <w:b/>
          <w:bCs w:val="0"/>
        </w:rPr>
      </w:pPr>
      <w:r>
        <w:rPr>
          <w:rFonts w:hint="eastAsia" w:ascii="宋体" w:hAnsi="宋体" w:eastAsia="宋体"/>
          <w:b/>
        </w:rPr>
        <w:t>采购代理服务费</w:t>
      </w:r>
    </w:p>
    <w:p>
      <w:pPr>
        <w:numPr>
          <w:ilvl w:val="1"/>
          <w:numId w:val="42"/>
        </w:numPr>
        <w:tabs>
          <w:tab w:val="left" w:pos="426"/>
          <w:tab w:val="clear" w:pos="567"/>
        </w:tabs>
        <w:autoSpaceDE w:val="0"/>
        <w:autoSpaceDN w:val="0"/>
        <w:adjustRightInd w:val="0"/>
        <w:snapToGrid w:val="0"/>
        <w:spacing w:line="360" w:lineRule="auto"/>
        <w:ind w:left="426" w:hanging="426"/>
        <w:jc w:val="left"/>
        <w:rPr>
          <w:rFonts w:ascii="宋体" w:hAnsi="宋体" w:eastAsia="宋体"/>
        </w:rPr>
      </w:pPr>
      <w:r>
        <w:rPr>
          <w:rFonts w:hint="eastAsia" w:ascii="宋体" w:hAnsi="宋体" w:eastAsia="宋体"/>
        </w:rPr>
        <w:t>按照谈判文件</w:t>
      </w:r>
      <w:r>
        <w:rPr>
          <w:rFonts w:hint="eastAsia" w:ascii="宋体" w:hAnsi="宋体" w:eastAsia="宋体"/>
          <w:b/>
        </w:rPr>
        <w:t>谈判须知前附表</w:t>
      </w:r>
      <w:r>
        <w:rPr>
          <w:rFonts w:hint="eastAsia" w:ascii="宋体" w:hAnsi="宋体" w:eastAsia="宋体"/>
        </w:rPr>
        <w:t>中的规定缴纳采购代理服务费。</w:t>
      </w:r>
    </w:p>
    <w:p>
      <w:pPr>
        <w:numPr>
          <w:ilvl w:val="0"/>
          <w:numId w:val="33"/>
        </w:numPr>
        <w:autoSpaceDE w:val="0"/>
        <w:autoSpaceDN w:val="0"/>
        <w:adjustRightInd w:val="0"/>
        <w:snapToGrid w:val="0"/>
        <w:spacing w:line="360" w:lineRule="auto"/>
        <w:ind w:left="513" w:hanging="513" w:hangingChars="213"/>
        <w:rPr>
          <w:rFonts w:ascii="宋体" w:hAnsi="宋体" w:eastAsia="宋体"/>
          <w:b/>
          <w:bCs w:val="0"/>
        </w:rPr>
      </w:pPr>
      <w:bookmarkStart w:id="60" w:name="_Toc410738967"/>
      <w:bookmarkStart w:id="61" w:name="_Toc416770243"/>
      <w:bookmarkStart w:id="62" w:name="_Toc410736167"/>
      <w:bookmarkStart w:id="63" w:name="_Toc416771353"/>
      <w:r>
        <w:rPr>
          <w:rFonts w:hint="eastAsia" w:ascii="宋体" w:hAnsi="宋体" w:eastAsia="宋体"/>
          <w:b/>
        </w:rPr>
        <w:t>合同的订立</w:t>
      </w:r>
      <w:bookmarkEnd w:id="60"/>
      <w:bookmarkEnd w:id="61"/>
      <w:bookmarkEnd w:id="62"/>
      <w:bookmarkEnd w:id="63"/>
    </w:p>
    <w:p>
      <w:pPr>
        <w:pStyle w:val="98"/>
        <w:numPr>
          <w:ilvl w:val="0"/>
          <w:numId w:val="43"/>
        </w:numPr>
        <w:autoSpaceDE w:val="0"/>
        <w:autoSpaceDN w:val="0"/>
        <w:adjustRightInd w:val="0"/>
        <w:snapToGrid w:val="0"/>
        <w:spacing w:line="360" w:lineRule="auto"/>
        <w:ind w:left="426" w:firstLineChars="0"/>
        <w:jc w:val="left"/>
        <w:rPr>
          <w:rFonts w:ascii="宋体" w:hAnsi="宋体" w:eastAsia="宋体"/>
          <w:sz w:val="24"/>
        </w:rPr>
      </w:pPr>
      <w:r>
        <w:rPr>
          <w:rFonts w:hint="eastAsia" w:ascii="宋体" w:hAnsi="宋体" w:eastAsia="宋体"/>
          <w:sz w:val="24"/>
          <w:szCs w:val="21"/>
          <w:lang w:eastAsia="zh-TW"/>
        </w:rPr>
        <w:t>采购人</w:t>
      </w:r>
      <w:r>
        <w:rPr>
          <w:rFonts w:hint="eastAsia" w:ascii="宋体" w:hAnsi="宋体" w:eastAsia="宋体"/>
          <w:sz w:val="24"/>
          <w:szCs w:val="21"/>
        </w:rPr>
        <w:t>应当</w:t>
      </w:r>
      <w:r>
        <w:rPr>
          <w:rFonts w:hint="eastAsia" w:ascii="宋体" w:hAnsi="宋体" w:eastAsia="宋体"/>
          <w:sz w:val="24"/>
          <w:szCs w:val="21"/>
          <w:lang w:eastAsia="zh-TW"/>
        </w:rPr>
        <w:t>自成交通知书发出之日起三十日内，按</w:t>
      </w:r>
      <w:r>
        <w:rPr>
          <w:rFonts w:hint="eastAsia" w:ascii="宋体" w:hAnsi="宋体" w:eastAsia="宋体"/>
          <w:sz w:val="24"/>
          <w:szCs w:val="21"/>
        </w:rPr>
        <w:t>照</w:t>
      </w:r>
      <w:r>
        <w:rPr>
          <w:rFonts w:hint="eastAsia" w:ascii="宋体" w:hAnsi="宋体" w:eastAsia="宋体"/>
          <w:sz w:val="24"/>
          <w:szCs w:val="21"/>
          <w:lang w:eastAsia="zh-TW"/>
        </w:rPr>
        <w:t>谈判文件要求和成交供应商响应文件承诺签订政府采购合同</w:t>
      </w:r>
      <w:r>
        <w:rPr>
          <w:rFonts w:hint="eastAsia" w:ascii="宋体" w:hAnsi="宋体" w:eastAsia="宋体"/>
          <w:sz w:val="24"/>
          <w:szCs w:val="21"/>
        </w:rPr>
        <w:t>。采购人不得向成交供应商提出超出谈判文件以外的任何要求作为签订合同的条件，不得与成交供应商订立背离谈判文件确定的合同文本以及采购标的、规格型号、采购金额、采购数量、技术和服务要求等实质性内容的协议。</w:t>
      </w:r>
    </w:p>
    <w:p>
      <w:pPr>
        <w:numPr>
          <w:ilvl w:val="0"/>
          <w:numId w:val="33"/>
        </w:numPr>
        <w:autoSpaceDE w:val="0"/>
        <w:autoSpaceDN w:val="0"/>
        <w:adjustRightInd w:val="0"/>
        <w:snapToGrid w:val="0"/>
        <w:spacing w:line="360" w:lineRule="auto"/>
        <w:ind w:left="513" w:hanging="513" w:hangingChars="213"/>
        <w:rPr>
          <w:rFonts w:ascii="宋体" w:hAnsi="宋体" w:eastAsia="宋体"/>
          <w:b/>
          <w:bCs w:val="0"/>
        </w:rPr>
      </w:pPr>
      <w:r>
        <w:rPr>
          <w:rFonts w:hint="eastAsia" w:ascii="宋体" w:hAnsi="宋体" w:eastAsia="宋体"/>
          <w:b/>
        </w:rPr>
        <w:t>终止采购活动</w:t>
      </w:r>
      <w:r>
        <w:rPr>
          <w:rFonts w:ascii="宋体" w:hAnsi="宋体" w:eastAsia="宋体"/>
          <w:b/>
        </w:rPr>
        <w:t>：</w:t>
      </w:r>
    </w:p>
    <w:p>
      <w:pPr>
        <w:pStyle w:val="98"/>
        <w:numPr>
          <w:ilvl w:val="0"/>
          <w:numId w:val="44"/>
        </w:numPr>
        <w:autoSpaceDE w:val="0"/>
        <w:autoSpaceDN w:val="0"/>
        <w:adjustRightInd w:val="0"/>
        <w:snapToGrid w:val="0"/>
        <w:spacing w:line="360" w:lineRule="auto"/>
        <w:ind w:left="426" w:hanging="426" w:firstLineChars="0"/>
        <w:jc w:val="left"/>
        <w:rPr>
          <w:rFonts w:ascii="宋体" w:hAnsi="宋体" w:eastAsia="宋体"/>
          <w:sz w:val="24"/>
          <w:szCs w:val="21"/>
        </w:rPr>
      </w:pPr>
      <w:r>
        <w:rPr>
          <w:rFonts w:hint="eastAsia" w:ascii="宋体" w:hAnsi="宋体" w:eastAsia="宋体"/>
          <w:sz w:val="24"/>
          <w:szCs w:val="21"/>
        </w:rPr>
        <w:t>出现下列情形之一的，采购人或采购代理机构终止竞争性谈判采购活动：</w:t>
      </w:r>
      <w:r>
        <w:rPr>
          <w:rFonts w:ascii="宋体" w:hAnsi="宋体" w:eastAsia="宋体"/>
          <w:sz w:val="24"/>
          <w:szCs w:val="21"/>
        </w:rPr>
        <w:t xml:space="preserve"> </w:t>
      </w:r>
    </w:p>
    <w:p>
      <w:pPr>
        <w:pStyle w:val="98"/>
        <w:numPr>
          <w:ilvl w:val="0"/>
          <w:numId w:val="45"/>
        </w:numPr>
        <w:autoSpaceDE w:val="0"/>
        <w:autoSpaceDN w:val="0"/>
        <w:adjustRightInd w:val="0"/>
        <w:snapToGrid w:val="0"/>
        <w:spacing w:line="360" w:lineRule="auto"/>
        <w:ind w:left="709" w:hanging="703" w:firstLineChars="0"/>
        <w:jc w:val="left"/>
        <w:rPr>
          <w:rFonts w:ascii="宋体" w:hAnsi="宋体" w:eastAsia="宋体"/>
          <w:sz w:val="24"/>
          <w:szCs w:val="21"/>
        </w:rPr>
      </w:pPr>
      <w:r>
        <w:rPr>
          <w:rFonts w:hint="eastAsia" w:ascii="宋体" w:hAnsi="宋体" w:eastAsia="宋体"/>
          <w:sz w:val="24"/>
          <w:szCs w:val="21"/>
        </w:rPr>
        <w:t>因情况变化，不再符合规定的竞争性谈判采购方式适用情形的；</w:t>
      </w:r>
    </w:p>
    <w:p>
      <w:pPr>
        <w:pStyle w:val="98"/>
        <w:numPr>
          <w:ilvl w:val="0"/>
          <w:numId w:val="45"/>
        </w:numPr>
        <w:autoSpaceDE w:val="0"/>
        <w:autoSpaceDN w:val="0"/>
        <w:adjustRightInd w:val="0"/>
        <w:snapToGrid w:val="0"/>
        <w:spacing w:line="360" w:lineRule="auto"/>
        <w:ind w:left="709" w:hanging="703" w:firstLineChars="0"/>
        <w:jc w:val="left"/>
        <w:rPr>
          <w:rFonts w:ascii="宋体" w:hAnsi="宋体" w:eastAsia="宋体"/>
          <w:sz w:val="24"/>
          <w:szCs w:val="21"/>
        </w:rPr>
      </w:pPr>
      <w:r>
        <w:rPr>
          <w:rFonts w:ascii="宋体" w:hAnsi="宋体" w:eastAsia="宋体"/>
          <w:sz w:val="24"/>
          <w:szCs w:val="21"/>
        </w:rPr>
        <w:t>出现影响采购公正的违法、违规行为的；</w:t>
      </w:r>
    </w:p>
    <w:p>
      <w:pPr>
        <w:pStyle w:val="98"/>
        <w:numPr>
          <w:ilvl w:val="0"/>
          <w:numId w:val="45"/>
        </w:numPr>
        <w:autoSpaceDE w:val="0"/>
        <w:autoSpaceDN w:val="0"/>
        <w:adjustRightInd w:val="0"/>
        <w:snapToGrid w:val="0"/>
        <w:spacing w:line="360" w:lineRule="auto"/>
        <w:ind w:left="709" w:hanging="703" w:firstLineChars="0"/>
        <w:jc w:val="left"/>
        <w:rPr>
          <w:rFonts w:ascii="宋体" w:hAnsi="宋体" w:eastAsia="宋体"/>
          <w:sz w:val="24"/>
          <w:szCs w:val="21"/>
        </w:rPr>
      </w:pPr>
      <w:r>
        <w:rPr>
          <w:rFonts w:hint="eastAsia" w:ascii="宋体" w:hAnsi="宋体" w:eastAsia="宋体"/>
          <w:sz w:val="24"/>
          <w:szCs w:val="21"/>
        </w:rPr>
        <w:t>除法律法规规定的情形外，在采购过程中符合竞争要求的供应商或者报价未超过采购预算的供应商不足3家的</w:t>
      </w:r>
      <w:r>
        <w:rPr>
          <w:rFonts w:ascii="宋体" w:hAnsi="宋体" w:eastAsia="宋体"/>
          <w:sz w:val="24"/>
          <w:szCs w:val="21"/>
        </w:rPr>
        <w:t>；</w:t>
      </w:r>
    </w:p>
    <w:p>
      <w:pPr>
        <w:adjustRightInd w:val="0"/>
        <w:snapToGrid w:val="0"/>
        <w:spacing w:before="156" w:beforeLines="50" w:after="156" w:afterLines="50" w:line="360" w:lineRule="auto"/>
        <w:jc w:val="center"/>
        <w:outlineLvl w:val="2"/>
        <w:rPr>
          <w:rFonts w:ascii="宋体" w:hAnsi="宋体" w:eastAsia="宋体"/>
          <w:b/>
          <w:bCs w:val="0"/>
          <w:sz w:val="28"/>
          <w:szCs w:val="28"/>
        </w:rPr>
      </w:pPr>
      <w:bookmarkStart w:id="64" w:name="_Toc39947679"/>
      <w:bookmarkStart w:id="65" w:name="_Toc17800102"/>
      <w:bookmarkStart w:id="66" w:name="_Toc17799807"/>
      <w:bookmarkStart w:id="67" w:name="_Toc17800320"/>
      <w:r>
        <w:rPr>
          <w:rFonts w:hint="eastAsia" w:ascii="宋体" w:hAnsi="宋体" w:eastAsia="宋体"/>
          <w:b/>
          <w:sz w:val="28"/>
          <w:szCs w:val="28"/>
        </w:rPr>
        <w:t>六、询问、质疑</w:t>
      </w:r>
      <w:bookmarkEnd w:id="64"/>
      <w:bookmarkEnd w:id="65"/>
      <w:bookmarkEnd w:id="66"/>
      <w:bookmarkEnd w:id="67"/>
    </w:p>
    <w:p>
      <w:pPr>
        <w:numPr>
          <w:ilvl w:val="0"/>
          <w:numId w:val="46"/>
        </w:numPr>
        <w:autoSpaceDE w:val="0"/>
        <w:autoSpaceDN w:val="0"/>
        <w:adjustRightInd w:val="0"/>
        <w:snapToGrid w:val="0"/>
        <w:spacing w:line="360" w:lineRule="auto"/>
        <w:ind w:left="513" w:hanging="513" w:hangingChars="213"/>
        <w:rPr>
          <w:rFonts w:ascii="宋体" w:hAnsi="宋体" w:eastAsia="宋体" w:cs="黑体"/>
          <w:b/>
          <w:bCs w:val="0"/>
        </w:rPr>
      </w:pPr>
      <w:r>
        <w:rPr>
          <w:rFonts w:hint="eastAsia" w:ascii="宋体" w:hAnsi="宋体" w:eastAsia="宋体" w:cs="黑体"/>
          <w:b/>
        </w:rPr>
        <w:t>询问</w:t>
      </w:r>
    </w:p>
    <w:p>
      <w:pPr>
        <w:numPr>
          <w:ilvl w:val="1"/>
          <w:numId w:val="46"/>
        </w:numPr>
        <w:tabs>
          <w:tab w:val="left" w:pos="426"/>
          <w:tab w:val="clear" w:pos="567"/>
        </w:tabs>
        <w:autoSpaceDE w:val="0"/>
        <w:autoSpaceDN w:val="0"/>
        <w:adjustRightInd w:val="0"/>
        <w:snapToGrid w:val="0"/>
        <w:spacing w:line="360" w:lineRule="auto"/>
        <w:ind w:left="426" w:hanging="426"/>
        <w:rPr>
          <w:rFonts w:ascii="宋体" w:hAnsi="宋体" w:eastAsia="宋体" w:cs="黑体"/>
          <w:b/>
          <w:bCs w:val="0"/>
        </w:rPr>
      </w:pPr>
      <w:r>
        <w:rPr>
          <w:rFonts w:hint="eastAsia" w:ascii="宋体" w:hAnsi="宋体" w:eastAsia="宋体" w:cs="黑体"/>
        </w:rPr>
        <w:t>供应商对采购活动事项有疑问的，可以向采购人提出询问，询问可以口头方式提出，也可以书面方式提出。</w:t>
      </w:r>
    </w:p>
    <w:p>
      <w:pPr>
        <w:numPr>
          <w:ilvl w:val="1"/>
          <w:numId w:val="46"/>
        </w:numPr>
        <w:tabs>
          <w:tab w:val="left" w:pos="426"/>
          <w:tab w:val="clear" w:pos="567"/>
        </w:tabs>
        <w:autoSpaceDE w:val="0"/>
        <w:autoSpaceDN w:val="0"/>
        <w:adjustRightInd w:val="0"/>
        <w:snapToGrid w:val="0"/>
        <w:spacing w:line="360" w:lineRule="auto"/>
        <w:ind w:left="426" w:hanging="426"/>
        <w:rPr>
          <w:rFonts w:ascii="宋体" w:hAnsi="宋体" w:eastAsia="宋体" w:cs="黑体"/>
          <w:b/>
          <w:bCs w:val="0"/>
        </w:rPr>
      </w:pPr>
      <w:r>
        <w:rPr>
          <w:rFonts w:hint="eastAsia" w:ascii="宋体" w:hAnsi="宋体" w:eastAsia="宋体" w:cs="黑体"/>
        </w:rPr>
        <w:t>如采用书面方式提出询问，供应商为自然人的，询问函应当由本人签字；供应商为法人或者其他组织的，应当由法定代表人、主要负责人或授权代表签字或者盖章，并加盖公章。响应供应商递交询问函时非法定代表人亲自办理的需提供法定代表人授权委托书（应载明授权代表的姓名或者名称、代理事项、具体权限、期限和相关事项）及授权代表身份证复印件。</w:t>
      </w:r>
    </w:p>
    <w:p>
      <w:pPr>
        <w:numPr>
          <w:ilvl w:val="1"/>
          <w:numId w:val="46"/>
        </w:numPr>
        <w:tabs>
          <w:tab w:val="left" w:pos="426"/>
          <w:tab w:val="clear" w:pos="567"/>
        </w:tabs>
        <w:autoSpaceDE w:val="0"/>
        <w:autoSpaceDN w:val="0"/>
        <w:adjustRightInd w:val="0"/>
        <w:snapToGrid w:val="0"/>
        <w:spacing w:line="360" w:lineRule="auto"/>
        <w:ind w:left="426" w:hanging="426"/>
        <w:rPr>
          <w:rFonts w:ascii="宋体" w:hAnsi="宋体" w:eastAsia="宋体" w:cs="黑体"/>
          <w:b/>
          <w:bCs w:val="0"/>
        </w:rPr>
      </w:pPr>
      <w:r>
        <w:rPr>
          <w:rFonts w:hint="eastAsia" w:ascii="宋体" w:hAnsi="宋体" w:eastAsia="宋体" w:cs="黑体"/>
        </w:rPr>
        <w:t>采购人在三个工作日内对供应商依法提出的询问作出答复。</w:t>
      </w:r>
    </w:p>
    <w:p>
      <w:pPr>
        <w:numPr>
          <w:ilvl w:val="1"/>
          <w:numId w:val="46"/>
        </w:numPr>
        <w:tabs>
          <w:tab w:val="left" w:pos="426"/>
          <w:tab w:val="clear" w:pos="567"/>
        </w:tabs>
        <w:autoSpaceDE w:val="0"/>
        <w:autoSpaceDN w:val="0"/>
        <w:adjustRightInd w:val="0"/>
        <w:snapToGrid w:val="0"/>
        <w:spacing w:line="360" w:lineRule="auto"/>
        <w:ind w:left="426" w:hanging="426"/>
        <w:rPr>
          <w:rFonts w:ascii="宋体" w:hAnsi="宋体" w:eastAsia="宋体" w:cs="黑体"/>
        </w:rPr>
      </w:pPr>
      <w:r>
        <w:rPr>
          <w:rFonts w:hint="eastAsia" w:ascii="宋体" w:hAnsi="宋体" w:eastAsia="宋体" w:cs="黑体"/>
        </w:rPr>
        <w:t>接收询问函的联系人、联系方式和通讯地址详见</w:t>
      </w:r>
      <w:r>
        <w:rPr>
          <w:rFonts w:hint="eastAsia" w:ascii="宋体" w:hAnsi="宋体" w:eastAsia="宋体"/>
          <w:b/>
          <w:bCs w:val="0"/>
          <w:snapToGrid w:val="0"/>
        </w:rPr>
        <w:t>谈判须知前附表</w:t>
      </w:r>
      <w:r>
        <w:rPr>
          <w:rFonts w:hint="eastAsia" w:ascii="宋体" w:hAnsi="宋体" w:eastAsia="宋体"/>
          <w:bCs w:val="0"/>
          <w:snapToGrid w:val="0"/>
        </w:rPr>
        <w:t>。</w:t>
      </w:r>
    </w:p>
    <w:p>
      <w:pPr>
        <w:numPr>
          <w:ilvl w:val="1"/>
          <w:numId w:val="46"/>
        </w:numPr>
        <w:tabs>
          <w:tab w:val="left" w:pos="426"/>
          <w:tab w:val="clear" w:pos="567"/>
        </w:tabs>
        <w:autoSpaceDE w:val="0"/>
        <w:autoSpaceDN w:val="0"/>
        <w:adjustRightInd w:val="0"/>
        <w:snapToGrid w:val="0"/>
        <w:spacing w:line="360" w:lineRule="auto"/>
        <w:ind w:left="426" w:hanging="426"/>
        <w:rPr>
          <w:rFonts w:ascii="宋体" w:hAnsi="宋体" w:eastAsia="宋体" w:cs="黑体"/>
        </w:rPr>
      </w:pPr>
      <w:r>
        <w:rPr>
          <w:rFonts w:hint="eastAsia" w:ascii="宋体" w:hAnsi="宋体" w:eastAsia="宋体" w:cs="黑体"/>
        </w:rPr>
        <w:t>具体询问函的格式详见本须知附件。</w:t>
      </w:r>
    </w:p>
    <w:p>
      <w:pPr>
        <w:numPr>
          <w:ilvl w:val="0"/>
          <w:numId w:val="46"/>
        </w:numPr>
        <w:autoSpaceDE w:val="0"/>
        <w:autoSpaceDN w:val="0"/>
        <w:adjustRightInd w:val="0"/>
        <w:snapToGrid w:val="0"/>
        <w:spacing w:line="360" w:lineRule="auto"/>
        <w:ind w:left="513" w:hanging="513" w:hangingChars="213"/>
        <w:rPr>
          <w:rFonts w:ascii="宋体" w:hAnsi="宋体" w:eastAsia="宋体" w:cs="黑体"/>
          <w:b/>
          <w:bCs w:val="0"/>
        </w:rPr>
      </w:pPr>
      <w:r>
        <w:rPr>
          <w:rFonts w:hint="eastAsia" w:ascii="宋体" w:hAnsi="宋体" w:eastAsia="宋体" w:cs="黑体"/>
          <w:b/>
        </w:rPr>
        <w:t>质疑</w:t>
      </w:r>
    </w:p>
    <w:p>
      <w:pPr>
        <w:numPr>
          <w:ilvl w:val="1"/>
          <w:numId w:val="46"/>
        </w:numPr>
        <w:tabs>
          <w:tab w:val="left" w:pos="426"/>
          <w:tab w:val="clear" w:pos="567"/>
        </w:tabs>
        <w:autoSpaceDE w:val="0"/>
        <w:autoSpaceDN w:val="0"/>
        <w:adjustRightInd w:val="0"/>
        <w:snapToGrid w:val="0"/>
        <w:spacing w:line="360" w:lineRule="auto"/>
        <w:ind w:left="426" w:hanging="426"/>
        <w:rPr>
          <w:rFonts w:ascii="宋体" w:hAnsi="宋体" w:eastAsia="宋体" w:cs="黑体"/>
          <w:b/>
          <w:bCs w:val="0"/>
        </w:rPr>
      </w:pPr>
      <w:r>
        <w:rPr>
          <w:rFonts w:hint="eastAsia" w:ascii="宋体" w:hAnsi="宋体" w:eastAsia="宋体" w:cs="黑体"/>
        </w:rPr>
        <w:t>质疑期限：</w:t>
      </w:r>
    </w:p>
    <w:p>
      <w:pPr>
        <w:numPr>
          <w:ilvl w:val="2"/>
          <w:numId w:val="46"/>
        </w:numPr>
        <w:autoSpaceDE w:val="0"/>
        <w:autoSpaceDN w:val="0"/>
        <w:adjustRightInd w:val="0"/>
        <w:snapToGrid w:val="0"/>
        <w:spacing w:line="360" w:lineRule="auto"/>
        <w:rPr>
          <w:rFonts w:ascii="宋体" w:hAnsi="宋体" w:eastAsia="宋体" w:cs="黑体"/>
          <w:bCs w:val="0"/>
        </w:rPr>
      </w:pPr>
      <w:r>
        <w:rPr>
          <w:rFonts w:hint="eastAsia" w:ascii="宋体" w:hAnsi="宋体" w:eastAsia="宋体" w:cs="黑体"/>
        </w:rPr>
        <w:t>供应商认为</w:t>
      </w:r>
      <w:r>
        <w:rPr>
          <w:rFonts w:hint="eastAsia" w:ascii="宋体" w:hAnsi="宋体" w:eastAsia="宋体" w:cs="黑体"/>
          <w:u w:val="double"/>
        </w:rPr>
        <w:t>采购文件的内容</w:t>
      </w:r>
      <w:r>
        <w:rPr>
          <w:rFonts w:hint="eastAsia" w:ascii="宋体" w:hAnsi="宋体" w:eastAsia="宋体" w:cs="黑体"/>
        </w:rPr>
        <w:t>损害其权益的，应在收到采购文件之日或者采购文件公告期届满之日起七个工作日内。</w:t>
      </w:r>
    </w:p>
    <w:p>
      <w:pPr>
        <w:pStyle w:val="98"/>
        <w:numPr>
          <w:ilvl w:val="0"/>
          <w:numId w:val="47"/>
        </w:numPr>
        <w:autoSpaceDE w:val="0"/>
        <w:autoSpaceDN w:val="0"/>
        <w:adjustRightInd w:val="0"/>
        <w:snapToGrid w:val="0"/>
        <w:spacing w:line="360" w:lineRule="auto"/>
        <w:ind w:firstLineChars="0"/>
        <w:rPr>
          <w:rFonts w:ascii="宋体" w:hAnsi="宋体" w:eastAsia="宋体" w:cs="黑体"/>
          <w:sz w:val="24"/>
          <w:szCs w:val="21"/>
        </w:rPr>
      </w:pPr>
      <w:r>
        <w:rPr>
          <w:rFonts w:hint="eastAsia" w:ascii="宋体" w:hAnsi="宋体" w:eastAsia="宋体" w:cs="黑体"/>
          <w:sz w:val="24"/>
          <w:szCs w:val="21"/>
        </w:rPr>
        <w:t>供应商购买采购文件之日早于采购文件公告期限届满之日的，则以供应商购买采购文件之日为质疑时效期间的起算日期；否则，以采购文件公告期限届满之日为质疑时效期间的起算日期。</w:t>
      </w:r>
    </w:p>
    <w:p>
      <w:pPr>
        <w:numPr>
          <w:ilvl w:val="2"/>
          <w:numId w:val="46"/>
        </w:numPr>
        <w:autoSpaceDE w:val="0"/>
        <w:autoSpaceDN w:val="0"/>
        <w:adjustRightInd w:val="0"/>
        <w:snapToGrid w:val="0"/>
        <w:spacing w:line="360" w:lineRule="auto"/>
        <w:rPr>
          <w:rFonts w:ascii="宋体" w:hAnsi="宋体" w:eastAsia="宋体" w:cs="黑体"/>
          <w:bCs w:val="0"/>
        </w:rPr>
      </w:pPr>
      <w:r>
        <w:rPr>
          <w:rFonts w:hint="eastAsia" w:ascii="宋体" w:hAnsi="宋体" w:eastAsia="宋体" w:cs="黑体"/>
        </w:rPr>
        <w:t>供应商认为</w:t>
      </w:r>
      <w:r>
        <w:rPr>
          <w:rFonts w:hint="eastAsia" w:ascii="宋体" w:hAnsi="宋体" w:eastAsia="宋体" w:cs="黑体"/>
          <w:u w:val="double"/>
        </w:rPr>
        <w:t>采购过程</w:t>
      </w:r>
      <w:r>
        <w:rPr>
          <w:rFonts w:hint="eastAsia" w:ascii="宋体" w:hAnsi="宋体" w:eastAsia="宋体" w:cs="黑体"/>
        </w:rPr>
        <w:t>损害其权益的，应在各采购程序环节结束之日起七个工作日内。</w:t>
      </w:r>
    </w:p>
    <w:p>
      <w:pPr>
        <w:numPr>
          <w:ilvl w:val="2"/>
          <w:numId w:val="46"/>
        </w:numPr>
        <w:autoSpaceDE w:val="0"/>
        <w:autoSpaceDN w:val="0"/>
        <w:adjustRightInd w:val="0"/>
        <w:snapToGrid w:val="0"/>
        <w:spacing w:line="360" w:lineRule="auto"/>
        <w:rPr>
          <w:rFonts w:ascii="宋体" w:hAnsi="宋体" w:eastAsia="宋体" w:cs="黑体"/>
          <w:bCs w:val="0"/>
        </w:rPr>
      </w:pPr>
      <w:r>
        <w:rPr>
          <w:rFonts w:hint="eastAsia" w:ascii="宋体" w:hAnsi="宋体" w:eastAsia="宋体" w:cs="黑体"/>
        </w:rPr>
        <w:t>供应商认为</w:t>
      </w:r>
      <w:r>
        <w:rPr>
          <w:rFonts w:hint="eastAsia" w:ascii="宋体" w:hAnsi="宋体" w:eastAsia="宋体" w:cs="黑体"/>
          <w:u w:val="double"/>
        </w:rPr>
        <w:t>中标或者成交结果</w:t>
      </w:r>
      <w:r>
        <w:rPr>
          <w:rFonts w:hint="eastAsia" w:ascii="宋体" w:hAnsi="宋体" w:eastAsia="宋体" w:cs="黑体"/>
        </w:rPr>
        <w:t>损害其权益的，应在中标或者成交结果公告期限届满之日起七个工作日内。</w:t>
      </w:r>
    </w:p>
    <w:p>
      <w:pPr>
        <w:numPr>
          <w:ilvl w:val="1"/>
          <w:numId w:val="46"/>
        </w:numPr>
        <w:tabs>
          <w:tab w:val="left" w:pos="426"/>
          <w:tab w:val="clear" w:pos="567"/>
        </w:tabs>
        <w:autoSpaceDE w:val="0"/>
        <w:autoSpaceDN w:val="0"/>
        <w:adjustRightInd w:val="0"/>
        <w:snapToGrid w:val="0"/>
        <w:spacing w:line="360" w:lineRule="auto"/>
        <w:ind w:left="426" w:hanging="426"/>
        <w:rPr>
          <w:rFonts w:ascii="宋体" w:hAnsi="宋体" w:eastAsia="宋体" w:cs="黑体"/>
          <w:bCs w:val="0"/>
        </w:rPr>
      </w:pPr>
      <w:r>
        <w:rPr>
          <w:rFonts w:hint="eastAsia" w:ascii="宋体" w:hAnsi="宋体" w:eastAsia="宋体" w:cs="黑体"/>
        </w:rPr>
        <w:t>提交要求：</w:t>
      </w:r>
    </w:p>
    <w:p>
      <w:pPr>
        <w:numPr>
          <w:ilvl w:val="2"/>
          <w:numId w:val="46"/>
        </w:numPr>
        <w:autoSpaceDE w:val="0"/>
        <w:autoSpaceDN w:val="0"/>
        <w:adjustRightInd w:val="0"/>
        <w:snapToGrid w:val="0"/>
        <w:spacing w:line="360" w:lineRule="auto"/>
        <w:rPr>
          <w:rFonts w:ascii="宋体" w:hAnsi="宋体" w:eastAsia="宋体" w:cs="黑体"/>
          <w:bCs w:val="0"/>
        </w:rPr>
      </w:pPr>
      <w:r>
        <w:rPr>
          <w:rFonts w:hint="eastAsia" w:ascii="宋体" w:hAnsi="宋体" w:eastAsia="宋体" w:cs="黑体"/>
        </w:rPr>
        <w:t>以</w:t>
      </w:r>
      <w:r>
        <w:rPr>
          <w:rFonts w:ascii="宋体" w:hAnsi="宋体" w:eastAsia="宋体" w:cs="黑体"/>
          <w:bCs w:val="0"/>
        </w:rPr>
        <w:t>书面纸质质疑函原件（不包括电报、电传、传真、电子数据交换和电子邮件等形式提出的质疑函</w:t>
      </w:r>
      <w:r>
        <w:rPr>
          <w:rFonts w:hint="eastAsia" w:ascii="宋体" w:hAnsi="宋体" w:eastAsia="宋体" w:cs="黑体"/>
          <w:bCs w:val="0"/>
        </w:rPr>
        <w:t>）</w:t>
      </w:r>
      <w:r>
        <w:rPr>
          <w:rFonts w:hint="eastAsia" w:ascii="宋体" w:hAnsi="宋体" w:eastAsia="宋体" w:cs="黑体"/>
        </w:rPr>
        <w:t>向采购人或者采购代理机构</w:t>
      </w:r>
      <w:r>
        <w:rPr>
          <w:rFonts w:hint="eastAsia" w:ascii="宋体" w:hAnsi="宋体" w:eastAsia="宋体"/>
        </w:rPr>
        <w:t>一次性提出针对同一采购程序环节的</w:t>
      </w:r>
      <w:r>
        <w:rPr>
          <w:rFonts w:hint="eastAsia" w:ascii="宋体" w:hAnsi="宋体" w:eastAsia="宋体" w:cs="黑体"/>
        </w:rPr>
        <w:t>质疑。</w:t>
      </w:r>
    </w:p>
    <w:p>
      <w:pPr>
        <w:numPr>
          <w:ilvl w:val="2"/>
          <w:numId w:val="46"/>
        </w:numPr>
        <w:autoSpaceDE w:val="0"/>
        <w:autoSpaceDN w:val="0"/>
        <w:adjustRightInd w:val="0"/>
        <w:snapToGrid w:val="0"/>
        <w:spacing w:line="360" w:lineRule="auto"/>
        <w:rPr>
          <w:rFonts w:ascii="宋体" w:hAnsi="宋体" w:eastAsia="宋体" w:cs="黑体"/>
          <w:bCs w:val="0"/>
        </w:rPr>
      </w:pPr>
      <w:r>
        <w:rPr>
          <w:rFonts w:hint="eastAsia" w:ascii="宋体" w:hAnsi="宋体" w:eastAsia="宋体" w:cs="黑体"/>
        </w:rPr>
        <w:t>以联合体形式参加采购活动的，其质疑应当由组成联合体的所有供应商共同提出。</w:t>
      </w:r>
    </w:p>
    <w:p>
      <w:pPr>
        <w:numPr>
          <w:ilvl w:val="2"/>
          <w:numId w:val="46"/>
        </w:numPr>
        <w:autoSpaceDE w:val="0"/>
        <w:autoSpaceDN w:val="0"/>
        <w:adjustRightInd w:val="0"/>
        <w:snapToGrid w:val="0"/>
        <w:spacing w:line="360" w:lineRule="auto"/>
        <w:rPr>
          <w:rFonts w:ascii="宋体" w:hAnsi="宋体" w:eastAsia="宋体" w:cs="黑体"/>
        </w:rPr>
      </w:pPr>
      <w:r>
        <w:rPr>
          <w:rFonts w:hint="eastAsia" w:ascii="宋体" w:hAnsi="宋体" w:eastAsia="宋体" w:cs="黑体"/>
        </w:rPr>
        <w:t>质疑函应当包括下列内容：</w:t>
      </w:r>
    </w:p>
    <w:p>
      <w:pPr>
        <w:pStyle w:val="98"/>
        <w:numPr>
          <w:ilvl w:val="2"/>
          <w:numId w:val="48"/>
        </w:numPr>
        <w:autoSpaceDE w:val="0"/>
        <w:autoSpaceDN w:val="0"/>
        <w:adjustRightInd w:val="0"/>
        <w:snapToGrid w:val="0"/>
        <w:spacing w:line="360" w:lineRule="auto"/>
        <w:ind w:hanging="283" w:firstLineChars="0"/>
        <w:rPr>
          <w:rFonts w:ascii="宋体" w:hAnsi="宋体" w:eastAsia="宋体" w:cs="黑体"/>
          <w:sz w:val="24"/>
          <w:szCs w:val="24"/>
        </w:rPr>
      </w:pPr>
      <w:r>
        <w:rPr>
          <w:rFonts w:hint="eastAsia" w:ascii="宋体" w:hAnsi="宋体" w:eastAsia="宋体" w:cs="黑体"/>
          <w:sz w:val="24"/>
          <w:szCs w:val="24"/>
        </w:rPr>
        <w:t>供应商的姓名或者名称、地址、邮编、联系人及联系电话；</w:t>
      </w:r>
    </w:p>
    <w:p>
      <w:pPr>
        <w:numPr>
          <w:ilvl w:val="2"/>
          <w:numId w:val="48"/>
        </w:numPr>
        <w:autoSpaceDE w:val="0"/>
        <w:autoSpaceDN w:val="0"/>
        <w:adjustRightInd w:val="0"/>
        <w:snapToGrid w:val="0"/>
        <w:spacing w:line="360" w:lineRule="auto"/>
        <w:ind w:hanging="283"/>
        <w:rPr>
          <w:rFonts w:ascii="宋体" w:hAnsi="宋体" w:eastAsia="宋体" w:cs="黑体"/>
          <w:szCs w:val="24"/>
        </w:rPr>
      </w:pPr>
      <w:r>
        <w:rPr>
          <w:rFonts w:hint="eastAsia" w:ascii="宋体" w:hAnsi="宋体" w:eastAsia="宋体" w:cs="黑体"/>
          <w:szCs w:val="24"/>
        </w:rPr>
        <w:t>质疑项目的名称、编号；</w:t>
      </w:r>
    </w:p>
    <w:p>
      <w:pPr>
        <w:numPr>
          <w:ilvl w:val="2"/>
          <w:numId w:val="48"/>
        </w:numPr>
        <w:autoSpaceDE w:val="0"/>
        <w:autoSpaceDN w:val="0"/>
        <w:adjustRightInd w:val="0"/>
        <w:snapToGrid w:val="0"/>
        <w:spacing w:line="360" w:lineRule="auto"/>
        <w:ind w:hanging="283"/>
        <w:rPr>
          <w:rFonts w:ascii="宋体" w:hAnsi="宋体" w:eastAsia="宋体" w:cs="黑体"/>
          <w:szCs w:val="24"/>
        </w:rPr>
      </w:pPr>
      <w:r>
        <w:rPr>
          <w:rFonts w:hint="eastAsia" w:ascii="宋体" w:hAnsi="宋体" w:eastAsia="宋体" w:cs="黑体"/>
          <w:szCs w:val="24"/>
        </w:rPr>
        <w:t>具体、明确的质疑事项和与质疑事项相关的请求；</w:t>
      </w:r>
    </w:p>
    <w:p>
      <w:pPr>
        <w:numPr>
          <w:ilvl w:val="2"/>
          <w:numId w:val="48"/>
        </w:numPr>
        <w:autoSpaceDE w:val="0"/>
        <w:autoSpaceDN w:val="0"/>
        <w:adjustRightInd w:val="0"/>
        <w:snapToGrid w:val="0"/>
        <w:spacing w:line="360" w:lineRule="auto"/>
        <w:ind w:hanging="283"/>
        <w:rPr>
          <w:rFonts w:ascii="宋体" w:hAnsi="宋体" w:eastAsia="宋体" w:cs="黑体"/>
          <w:szCs w:val="24"/>
        </w:rPr>
      </w:pPr>
      <w:r>
        <w:rPr>
          <w:rFonts w:hint="eastAsia" w:ascii="宋体" w:hAnsi="宋体" w:eastAsia="宋体" w:cs="黑体"/>
          <w:szCs w:val="24"/>
        </w:rPr>
        <w:t>事实依据；</w:t>
      </w:r>
    </w:p>
    <w:p>
      <w:pPr>
        <w:numPr>
          <w:ilvl w:val="2"/>
          <w:numId w:val="48"/>
        </w:numPr>
        <w:autoSpaceDE w:val="0"/>
        <w:autoSpaceDN w:val="0"/>
        <w:adjustRightInd w:val="0"/>
        <w:snapToGrid w:val="0"/>
        <w:spacing w:line="360" w:lineRule="auto"/>
        <w:ind w:hanging="283"/>
        <w:rPr>
          <w:rFonts w:ascii="宋体" w:hAnsi="宋体" w:eastAsia="宋体" w:cs="黑体"/>
          <w:szCs w:val="24"/>
        </w:rPr>
      </w:pPr>
      <w:r>
        <w:rPr>
          <w:rFonts w:hint="eastAsia" w:ascii="宋体" w:hAnsi="宋体" w:eastAsia="宋体" w:cs="黑体"/>
          <w:szCs w:val="24"/>
        </w:rPr>
        <w:t>必要的法律依据；</w:t>
      </w:r>
    </w:p>
    <w:p>
      <w:pPr>
        <w:pStyle w:val="98"/>
        <w:numPr>
          <w:ilvl w:val="2"/>
          <w:numId w:val="48"/>
        </w:numPr>
        <w:autoSpaceDE w:val="0"/>
        <w:autoSpaceDN w:val="0"/>
        <w:adjustRightInd w:val="0"/>
        <w:snapToGrid w:val="0"/>
        <w:spacing w:line="360" w:lineRule="auto"/>
        <w:ind w:hanging="283" w:firstLineChars="0"/>
        <w:rPr>
          <w:rFonts w:ascii="宋体" w:hAnsi="宋体" w:eastAsia="宋体" w:cs="黑体"/>
          <w:sz w:val="24"/>
          <w:szCs w:val="24"/>
        </w:rPr>
      </w:pPr>
      <w:r>
        <w:rPr>
          <w:rFonts w:hint="eastAsia" w:ascii="宋体" w:hAnsi="宋体" w:eastAsia="宋体" w:cs="黑体"/>
          <w:sz w:val="24"/>
          <w:szCs w:val="24"/>
        </w:rPr>
        <w:t>提出质疑的日期。</w:t>
      </w:r>
    </w:p>
    <w:p>
      <w:pPr>
        <w:numPr>
          <w:ilvl w:val="2"/>
          <w:numId w:val="46"/>
        </w:numPr>
        <w:autoSpaceDE w:val="0"/>
        <w:autoSpaceDN w:val="0"/>
        <w:adjustRightInd w:val="0"/>
        <w:snapToGrid w:val="0"/>
        <w:spacing w:line="360" w:lineRule="auto"/>
        <w:rPr>
          <w:rFonts w:ascii="宋体" w:hAnsi="宋体" w:eastAsia="宋体" w:cs="黑体"/>
        </w:rPr>
      </w:pPr>
      <w:r>
        <w:rPr>
          <w:rFonts w:hint="eastAsia" w:ascii="宋体" w:hAnsi="宋体" w:eastAsia="宋体" w:cs="黑体"/>
        </w:rPr>
        <w:t>质疑供应商为自然人的，质疑函应当由本人签字；</w:t>
      </w:r>
      <w:r>
        <w:rPr>
          <w:rFonts w:hint="eastAsia" w:ascii="宋体" w:hAnsi="宋体" w:eastAsia="宋体" w:cs="仿宋"/>
        </w:rPr>
        <w:t>质疑</w:t>
      </w:r>
      <w:r>
        <w:rPr>
          <w:rFonts w:hint="eastAsia" w:ascii="宋体" w:hAnsi="宋体" w:eastAsia="宋体" w:cs="黑体"/>
        </w:rPr>
        <w:t>供应商为法人或者其他组织的，质疑函应当由法定代表人、主要负责人或者其授权代表签字或者盖章，并加盖公章。响应供应商递交质疑函时非法定代表人亲自办理的需提供法定代表人授权委托书（应载明授权代表的姓名或者名称、代理事项、具体权限、期限和相关事项）及授权代表身份证复印件。</w:t>
      </w:r>
    </w:p>
    <w:p>
      <w:pPr>
        <w:numPr>
          <w:ilvl w:val="1"/>
          <w:numId w:val="46"/>
        </w:numPr>
        <w:tabs>
          <w:tab w:val="left" w:pos="426"/>
          <w:tab w:val="clear" w:pos="567"/>
        </w:tabs>
        <w:autoSpaceDE w:val="0"/>
        <w:autoSpaceDN w:val="0"/>
        <w:adjustRightInd w:val="0"/>
        <w:snapToGrid w:val="0"/>
        <w:spacing w:line="360" w:lineRule="auto"/>
        <w:ind w:left="426" w:hanging="426"/>
        <w:rPr>
          <w:rFonts w:ascii="宋体" w:hAnsi="宋体" w:eastAsia="宋体" w:cs="黑体"/>
          <w:bCs w:val="0"/>
        </w:rPr>
      </w:pPr>
      <w:r>
        <w:rPr>
          <w:rFonts w:hint="eastAsia" w:ascii="宋体" w:hAnsi="宋体" w:eastAsia="宋体" w:cs="黑体"/>
        </w:rPr>
        <w:t>供应商捏造事实、提供虚假材料或者以非法手段取得证明材料不能作为质疑的证明材料。</w:t>
      </w:r>
    </w:p>
    <w:p>
      <w:pPr>
        <w:numPr>
          <w:ilvl w:val="1"/>
          <w:numId w:val="46"/>
        </w:numPr>
        <w:tabs>
          <w:tab w:val="left" w:pos="426"/>
          <w:tab w:val="clear" w:pos="567"/>
        </w:tabs>
        <w:autoSpaceDE w:val="0"/>
        <w:autoSpaceDN w:val="0"/>
        <w:adjustRightInd w:val="0"/>
        <w:snapToGrid w:val="0"/>
        <w:spacing w:line="360" w:lineRule="auto"/>
        <w:ind w:left="426" w:hanging="426"/>
        <w:rPr>
          <w:rFonts w:ascii="宋体" w:hAnsi="宋体" w:eastAsia="宋体" w:cs="黑体"/>
          <w:bCs w:val="0"/>
        </w:rPr>
      </w:pPr>
      <w:r>
        <w:rPr>
          <w:rFonts w:hint="eastAsia" w:ascii="宋体" w:hAnsi="宋体" w:eastAsia="宋体" w:cs="黑体"/>
        </w:rPr>
        <w:t>采购人在收到供应商的书面质疑后7个工作日内作出答复，并以书面形式通知质疑供应商和其他有关供应商，但答复内容不涉及商业秘密。质疑供应商须提供相关证明材料，包括但不限于权益受损害的情况说明及受损害的原因、证据内容等，并对质疑内容的真实性承担责任。</w:t>
      </w:r>
    </w:p>
    <w:p>
      <w:pPr>
        <w:numPr>
          <w:ilvl w:val="1"/>
          <w:numId w:val="46"/>
        </w:numPr>
        <w:tabs>
          <w:tab w:val="left" w:pos="426"/>
          <w:tab w:val="clear" w:pos="567"/>
        </w:tabs>
        <w:autoSpaceDE w:val="0"/>
        <w:autoSpaceDN w:val="0"/>
        <w:adjustRightInd w:val="0"/>
        <w:snapToGrid w:val="0"/>
        <w:spacing w:line="360" w:lineRule="auto"/>
        <w:ind w:left="426" w:hanging="426"/>
        <w:rPr>
          <w:rFonts w:ascii="宋体" w:hAnsi="宋体" w:eastAsia="宋体" w:cs="黑体"/>
          <w:b/>
          <w:bCs w:val="0"/>
        </w:rPr>
      </w:pPr>
      <w:r>
        <w:rPr>
          <w:rFonts w:hint="eastAsia" w:ascii="宋体" w:hAnsi="宋体" w:eastAsia="宋体"/>
          <w:snapToGrid w:val="0"/>
        </w:rPr>
        <w:t>采购人或采购代理机构接收以书面纸质质疑函原件形式递交的质疑函，接收质疑函的联系人、联系方式和通讯地址详见</w:t>
      </w:r>
      <w:r>
        <w:rPr>
          <w:rFonts w:hint="eastAsia" w:ascii="宋体" w:hAnsi="宋体" w:eastAsia="宋体"/>
          <w:b/>
          <w:bCs w:val="0"/>
          <w:snapToGrid w:val="0"/>
        </w:rPr>
        <w:t>谈判须知前附表</w:t>
      </w:r>
      <w:r>
        <w:rPr>
          <w:rFonts w:hint="eastAsia" w:ascii="宋体" w:hAnsi="宋体" w:eastAsia="宋体"/>
          <w:bCs w:val="0"/>
          <w:snapToGrid w:val="0"/>
        </w:rPr>
        <w:t>。</w:t>
      </w:r>
    </w:p>
    <w:p>
      <w:pPr>
        <w:numPr>
          <w:ilvl w:val="1"/>
          <w:numId w:val="46"/>
        </w:numPr>
        <w:tabs>
          <w:tab w:val="left" w:pos="426"/>
          <w:tab w:val="clear" w:pos="567"/>
        </w:tabs>
        <w:autoSpaceDE w:val="0"/>
        <w:autoSpaceDN w:val="0"/>
        <w:adjustRightInd w:val="0"/>
        <w:snapToGrid w:val="0"/>
        <w:spacing w:line="360" w:lineRule="auto"/>
        <w:ind w:left="426" w:hanging="426"/>
        <w:rPr>
          <w:rFonts w:ascii="宋体" w:hAnsi="宋体" w:eastAsia="宋体" w:cs="黑体"/>
        </w:rPr>
      </w:pPr>
      <w:r>
        <w:rPr>
          <w:rFonts w:hint="eastAsia" w:ascii="宋体" w:hAnsi="宋体" w:eastAsia="宋体" w:cs="黑体"/>
        </w:rPr>
        <w:t>具体质疑函的格式详见本须知附件。</w:t>
      </w:r>
    </w:p>
    <w:p>
      <w:pPr>
        <w:widowControl/>
        <w:numPr>
          <w:ilvl w:val="1"/>
          <w:numId w:val="46"/>
        </w:numPr>
        <w:tabs>
          <w:tab w:val="left" w:pos="426"/>
          <w:tab w:val="clear" w:pos="567"/>
        </w:tabs>
        <w:autoSpaceDE w:val="0"/>
        <w:autoSpaceDN w:val="0"/>
        <w:adjustRightInd w:val="0"/>
        <w:snapToGrid w:val="0"/>
        <w:spacing w:line="360" w:lineRule="auto"/>
        <w:ind w:left="426" w:hanging="426"/>
        <w:jc w:val="left"/>
        <w:rPr>
          <w:rFonts w:ascii="宋体" w:hAnsi="宋体" w:eastAsia="宋体"/>
          <w:b/>
          <w:bCs w:val="0"/>
          <w:sz w:val="28"/>
          <w:szCs w:val="28"/>
        </w:rPr>
      </w:pPr>
      <w:r>
        <w:rPr>
          <w:rFonts w:ascii="宋体" w:hAnsi="宋体" w:eastAsia="宋体"/>
          <w:b/>
          <w:sz w:val="28"/>
          <w:szCs w:val="28"/>
        </w:rPr>
        <w:br w:type="page"/>
      </w:r>
    </w:p>
    <w:p>
      <w:pPr>
        <w:autoSpaceDE w:val="0"/>
        <w:autoSpaceDN w:val="0"/>
        <w:adjustRightInd w:val="0"/>
        <w:snapToGrid w:val="0"/>
        <w:spacing w:line="360" w:lineRule="auto"/>
        <w:jc w:val="left"/>
        <w:rPr>
          <w:rFonts w:ascii="宋体" w:hAnsi="宋体" w:eastAsia="宋体"/>
          <w:b/>
          <w:bCs w:val="0"/>
        </w:rPr>
      </w:pPr>
      <w:r>
        <w:rPr>
          <w:rFonts w:hint="eastAsia" w:ascii="宋体" w:hAnsi="宋体" w:eastAsia="宋体"/>
          <w:b/>
        </w:rPr>
        <w:t>附件：询问函、质疑函格式</w:t>
      </w:r>
    </w:p>
    <w:p>
      <w:pPr>
        <w:snapToGrid w:val="0"/>
        <w:spacing w:line="360" w:lineRule="auto"/>
        <w:ind w:firstLine="484" w:firstLineChars="201"/>
        <w:rPr>
          <w:rFonts w:ascii="宋体" w:hAnsi="宋体" w:eastAsia="宋体"/>
          <w:b/>
        </w:rPr>
      </w:pPr>
      <w:r>
        <w:rPr>
          <w:rFonts w:hint="eastAsia" w:ascii="宋体" w:hAnsi="宋体" w:eastAsia="宋体"/>
          <w:b/>
        </w:rPr>
        <w:t>说明：本部分格式为响应供应商提交询问函、质疑函时使用，不属于响应文件格式的组成部分。</w:t>
      </w:r>
    </w:p>
    <w:p>
      <w:pPr>
        <w:snapToGrid w:val="0"/>
        <w:spacing w:line="360" w:lineRule="auto"/>
        <w:rPr>
          <w:rFonts w:ascii="宋体" w:hAnsi="宋体" w:eastAsia="宋体"/>
          <w:b/>
        </w:rPr>
      </w:pPr>
    </w:p>
    <w:p>
      <w:pPr>
        <w:snapToGrid w:val="0"/>
        <w:spacing w:line="360" w:lineRule="auto"/>
        <w:rPr>
          <w:rFonts w:ascii="宋体" w:hAnsi="宋体" w:eastAsia="宋体"/>
          <w:b/>
          <w:bCs w:val="0"/>
        </w:rPr>
      </w:pPr>
      <w:r>
        <w:rPr>
          <w:rFonts w:hint="eastAsia" w:ascii="宋体" w:hAnsi="宋体" w:eastAsia="宋体"/>
          <w:b/>
          <w:bCs w:val="0"/>
        </w:rPr>
        <w:t>1：询问函格式</w:t>
      </w:r>
    </w:p>
    <w:p>
      <w:pPr>
        <w:pStyle w:val="37"/>
        <w:widowControl w:val="0"/>
        <w:spacing w:before="0" w:beforeAutospacing="0" w:after="0" w:afterAutospacing="0" w:line="360" w:lineRule="auto"/>
        <w:jc w:val="center"/>
        <w:rPr>
          <w:rStyle w:val="43"/>
          <w:rFonts w:eastAsia="宋体"/>
          <w:bCs w:val="0"/>
        </w:rPr>
      </w:pPr>
      <w:r>
        <w:rPr>
          <w:rStyle w:val="43"/>
          <w:rFonts w:hint="eastAsia" w:eastAsia="宋体"/>
          <w:bCs w:val="0"/>
        </w:rPr>
        <w:t>询问函</w:t>
      </w:r>
    </w:p>
    <w:p>
      <w:pPr>
        <w:tabs>
          <w:tab w:val="left" w:pos="6300"/>
        </w:tabs>
        <w:snapToGrid w:val="0"/>
        <w:spacing w:line="360" w:lineRule="auto"/>
        <w:rPr>
          <w:rFonts w:ascii="宋体" w:hAnsi="宋体" w:eastAsia="宋体"/>
        </w:rPr>
      </w:pPr>
      <w:r>
        <w:rPr>
          <w:rFonts w:hint="eastAsia" w:ascii="宋体" w:hAnsi="宋体" w:eastAsia="宋体"/>
          <w:b/>
          <w:color w:val="000000" w:themeColor="text1"/>
          <w14:textFill>
            <w14:solidFill>
              <w14:schemeClr w14:val="tx1"/>
            </w14:solidFill>
          </w14:textFill>
        </w:rPr>
        <w:t>采联国际招标采购集团有限公司</w:t>
      </w:r>
      <w:r>
        <w:rPr>
          <w:rFonts w:hint="eastAsia" w:ascii="宋体" w:hAnsi="宋体" w:eastAsia="宋体"/>
          <w:b/>
        </w:rPr>
        <w:t>/（采购人单位名称）</w:t>
      </w:r>
      <w:r>
        <w:rPr>
          <w:rFonts w:hint="eastAsia" w:ascii="宋体" w:hAnsi="宋体" w:eastAsia="宋体"/>
        </w:rPr>
        <w:t>：</w:t>
      </w:r>
    </w:p>
    <w:p>
      <w:pPr>
        <w:tabs>
          <w:tab w:val="left" w:pos="6300"/>
        </w:tabs>
        <w:snapToGrid w:val="0"/>
        <w:spacing w:line="360" w:lineRule="auto"/>
        <w:ind w:firstLine="480" w:firstLineChars="200"/>
        <w:rPr>
          <w:rFonts w:ascii="宋体" w:hAnsi="宋体" w:eastAsia="宋体"/>
        </w:rPr>
      </w:pPr>
      <w:r>
        <w:rPr>
          <w:rFonts w:hint="eastAsia" w:ascii="宋体" w:hAnsi="宋体" w:eastAsia="宋体"/>
        </w:rPr>
        <w:t>我单位已报名并准备参与</w:t>
      </w:r>
      <w:r>
        <w:rPr>
          <w:rFonts w:hint="eastAsia" w:ascii="宋体" w:hAnsi="宋体" w:eastAsia="宋体"/>
          <w:u w:val="single"/>
        </w:rPr>
        <w:t>广东省卫生健康委事务中心2022年网络安全服务</w:t>
      </w:r>
      <w:r>
        <w:rPr>
          <w:rFonts w:hint="eastAsia" w:ascii="宋体" w:hAnsi="宋体" w:eastAsia="宋体"/>
        </w:rPr>
        <w:t>项目（项目采购编号：</w:t>
      </w:r>
      <w:r>
        <w:rPr>
          <w:rFonts w:hint="eastAsia" w:ascii="宋体" w:hAnsi="宋体" w:eastAsia="宋体"/>
          <w:u w:val="single"/>
        </w:rPr>
        <w:t xml:space="preserve">     </w:t>
      </w:r>
      <w:r>
        <w:rPr>
          <w:rFonts w:hint="eastAsia" w:ascii="宋体" w:hAnsi="宋体" w:eastAsia="宋体"/>
        </w:rPr>
        <w:t>）的投标（或报价）活动，现有以下几个内容（或条款）存在疑问（或无法理解），特提出询问。</w:t>
      </w:r>
    </w:p>
    <w:p>
      <w:pPr>
        <w:tabs>
          <w:tab w:val="center" w:pos="5019"/>
        </w:tabs>
        <w:snapToGrid w:val="0"/>
        <w:spacing w:line="360" w:lineRule="auto"/>
        <w:ind w:firstLine="480" w:firstLineChars="200"/>
        <w:rPr>
          <w:rFonts w:ascii="宋体" w:hAnsi="宋体" w:eastAsia="宋体"/>
        </w:rPr>
      </w:pPr>
      <w:r>
        <w:rPr>
          <w:rFonts w:hint="eastAsia" w:ascii="宋体" w:hAnsi="宋体" w:eastAsia="宋体"/>
        </w:rPr>
        <w:t>一、_____________________（事项一）</w:t>
      </w:r>
      <w:r>
        <w:rPr>
          <w:rFonts w:ascii="宋体" w:hAnsi="宋体" w:eastAsia="宋体"/>
        </w:rPr>
        <w:tab/>
      </w:r>
    </w:p>
    <w:p>
      <w:pPr>
        <w:tabs>
          <w:tab w:val="left" w:pos="6300"/>
        </w:tabs>
        <w:snapToGrid w:val="0"/>
        <w:spacing w:line="360" w:lineRule="auto"/>
        <w:ind w:firstLine="480" w:firstLineChars="200"/>
        <w:rPr>
          <w:rFonts w:ascii="宋体" w:hAnsi="宋体" w:eastAsia="宋体"/>
        </w:rPr>
      </w:pPr>
      <w:r>
        <w:rPr>
          <w:rFonts w:hint="eastAsia" w:ascii="宋体" w:hAnsi="宋体" w:eastAsia="宋体"/>
        </w:rPr>
        <w:t>（1）____________________（问题或条款内容）</w:t>
      </w:r>
    </w:p>
    <w:p>
      <w:pPr>
        <w:tabs>
          <w:tab w:val="left" w:pos="6300"/>
        </w:tabs>
        <w:snapToGrid w:val="0"/>
        <w:spacing w:line="360" w:lineRule="auto"/>
        <w:ind w:firstLine="480" w:firstLineChars="200"/>
        <w:rPr>
          <w:rFonts w:ascii="宋体" w:hAnsi="宋体" w:eastAsia="宋体"/>
        </w:rPr>
      </w:pPr>
      <w:r>
        <w:rPr>
          <w:rFonts w:hint="eastAsia" w:ascii="宋体" w:hAnsi="宋体" w:eastAsia="宋体"/>
        </w:rPr>
        <w:t>（2）____________________（说明疑问或无法理解原因）</w:t>
      </w:r>
    </w:p>
    <w:p>
      <w:pPr>
        <w:tabs>
          <w:tab w:val="left" w:pos="6300"/>
        </w:tabs>
        <w:snapToGrid w:val="0"/>
        <w:spacing w:line="360" w:lineRule="auto"/>
        <w:ind w:firstLine="480" w:firstLineChars="200"/>
        <w:rPr>
          <w:rFonts w:ascii="宋体" w:hAnsi="宋体" w:eastAsia="宋体"/>
        </w:rPr>
      </w:pPr>
      <w:r>
        <w:rPr>
          <w:rFonts w:hint="eastAsia" w:ascii="宋体" w:hAnsi="宋体" w:eastAsia="宋体"/>
        </w:rPr>
        <w:t>（3）____________________（建议）</w:t>
      </w:r>
    </w:p>
    <w:p>
      <w:pPr>
        <w:tabs>
          <w:tab w:val="left" w:pos="6300"/>
        </w:tabs>
        <w:snapToGrid w:val="0"/>
        <w:spacing w:line="360" w:lineRule="auto"/>
        <w:ind w:firstLine="480" w:firstLineChars="200"/>
        <w:rPr>
          <w:rFonts w:ascii="宋体" w:hAnsi="宋体" w:eastAsia="宋体"/>
        </w:rPr>
      </w:pPr>
      <w:r>
        <w:rPr>
          <w:rFonts w:hint="eastAsia" w:ascii="宋体" w:hAnsi="宋体" w:eastAsia="宋体"/>
        </w:rPr>
        <w:t>二、_____________________（事项二）</w:t>
      </w:r>
    </w:p>
    <w:p>
      <w:pPr>
        <w:tabs>
          <w:tab w:val="left" w:pos="6300"/>
        </w:tabs>
        <w:snapToGrid w:val="0"/>
        <w:spacing w:line="360" w:lineRule="auto"/>
        <w:ind w:firstLine="480" w:firstLineChars="200"/>
        <w:rPr>
          <w:rFonts w:ascii="宋体" w:hAnsi="宋体" w:eastAsia="宋体"/>
        </w:rPr>
      </w:pPr>
      <w:r>
        <w:rPr>
          <w:rFonts w:hint="eastAsia" w:ascii="宋体" w:hAnsi="宋体" w:eastAsia="宋体"/>
        </w:rPr>
        <w:t>……</w:t>
      </w:r>
    </w:p>
    <w:p>
      <w:pPr>
        <w:tabs>
          <w:tab w:val="left" w:pos="6300"/>
        </w:tabs>
        <w:snapToGrid w:val="0"/>
        <w:spacing w:line="360" w:lineRule="auto"/>
        <w:ind w:firstLine="480" w:firstLineChars="200"/>
        <w:rPr>
          <w:rFonts w:ascii="宋体" w:hAnsi="宋体" w:eastAsia="宋体"/>
        </w:rPr>
      </w:pPr>
      <w:r>
        <w:rPr>
          <w:rFonts w:hint="eastAsia" w:ascii="宋体" w:hAnsi="宋体" w:eastAsia="宋体"/>
        </w:rPr>
        <w:t>随附相关证明材料如下：</w:t>
      </w:r>
    </w:p>
    <w:p>
      <w:pPr>
        <w:tabs>
          <w:tab w:val="left" w:pos="6300"/>
        </w:tabs>
        <w:snapToGrid w:val="0"/>
        <w:spacing w:line="360" w:lineRule="auto"/>
        <w:ind w:firstLine="480" w:firstLineChars="200"/>
        <w:rPr>
          <w:rFonts w:ascii="宋体" w:hAnsi="宋体" w:eastAsia="宋体"/>
        </w:rPr>
      </w:pPr>
    </w:p>
    <w:p>
      <w:pPr>
        <w:tabs>
          <w:tab w:val="left" w:pos="6300"/>
        </w:tabs>
        <w:snapToGrid w:val="0"/>
        <w:spacing w:line="360" w:lineRule="auto"/>
        <w:ind w:firstLine="480" w:firstLineChars="200"/>
        <w:rPr>
          <w:rFonts w:ascii="宋体" w:hAnsi="宋体" w:eastAsia="宋体"/>
        </w:rPr>
      </w:pPr>
    </w:p>
    <w:p>
      <w:pPr>
        <w:tabs>
          <w:tab w:val="left" w:pos="6300"/>
        </w:tabs>
        <w:snapToGrid w:val="0"/>
        <w:spacing w:line="360" w:lineRule="auto"/>
        <w:ind w:firstLine="424" w:firstLineChars="177"/>
        <w:rPr>
          <w:rFonts w:ascii="宋体" w:hAnsi="宋体" w:eastAsia="宋体"/>
          <w:u w:val="single"/>
        </w:rPr>
      </w:pPr>
      <w:r>
        <w:rPr>
          <w:rFonts w:hint="eastAsia" w:ascii="宋体" w:hAnsi="宋体" w:eastAsia="宋体"/>
        </w:rPr>
        <w:t>询问人：</w:t>
      </w:r>
      <w:r>
        <w:rPr>
          <w:rFonts w:hint="eastAsia" w:ascii="宋体" w:hAnsi="宋体" w:eastAsia="宋体"/>
          <w:u w:val="single"/>
        </w:rPr>
        <w:t>（公章）</w:t>
      </w:r>
    </w:p>
    <w:p>
      <w:pPr>
        <w:tabs>
          <w:tab w:val="left" w:pos="6300"/>
        </w:tabs>
        <w:snapToGrid w:val="0"/>
        <w:spacing w:line="360" w:lineRule="auto"/>
        <w:ind w:firstLine="424" w:firstLineChars="177"/>
        <w:rPr>
          <w:rFonts w:ascii="宋体" w:hAnsi="宋体" w:eastAsia="宋体"/>
          <w:u w:val="single"/>
        </w:rPr>
      </w:pPr>
      <w:r>
        <w:rPr>
          <w:rFonts w:hint="eastAsia" w:ascii="宋体" w:hAnsi="宋体" w:eastAsia="宋体"/>
        </w:rPr>
        <w:t>法定代表人（授权代表）：</w:t>
      </w:r>
      <w:r>
        <w:rPr>
          <w:rFonts w:hint="eastAsia" w:ascii="宋体" w:hAnsi="宋体" w:eastAsia="宋体"/>
          <w:u w:val="single"/>
        </w:rPr>
        <w:t>（签字或盖个人名章）</w:t>
      </w:r>
    </w:p>
    <w:p>
      <w:pPr>
        <w:tabs>
          <w:tab w:val="left" w:pos="6300"/>
        </w:tabs>
        <w:snapToGrid w:val="0"/>
        <w:spacing w:line="360" w:lineRule="auto"/>
        <w:ind w:firstLine="424" w:firstLineChars="177"/>
        <w:rPr>
          <w:rFonts w:ascii="宋体" w:hAnsi="宋体" w:eastAsia="宋体"/>
          <w:u w:val="single"/>
        </w:rPr>
      </w:pPr>
      <w:r>
        <w:rPr>
          <w:rFonts w:hint="eastAsia" w:ascii="宋体" w:hAnsi="宋体" w:eastAsia="宋体"/>
        </w:rPr>
        <w:t>地址：</w:t>
      </w:r>
      <w:r>
        <w:rPr>
          <w:rFonts w:hint="eastAsia" w:ascii="宋体" w:hAnsi="宋体" w:eastAsia="宋体"/>
          <w:u w:val="single"/>
        </w:rPr>
        <w:t xml:space="preserve"> </w:t>
      </w:r>
      <w:r>
        <w:rPr>
          <w:rFonts w:ascii="宋体" w:hAnsi="宋体" w:eastAsia="宋体"/>
          <w:u w:val="single"/>
        </w:rPr>
        <w:t xml:space="preserve">                        </w:t>
      </w:r>
    </w:p>
    <w:p>
      <w:pPr>
        <w:tabs>
          <w:tab w:val="left" w:pos="6300"/>
        </w:tabs>
        <w:snapToGrid w:val="0"/>
        <w:spacing w:line="360" w:lineRule="auto"/>
        <w:ind w:firstLine="424" w:firstLineChars="177"/>
        <w:rPr>
          <w:rFonts w:ascii="宋体" w:hAnsi="宋体" w:eastAsia="宋体"/>
          <w:u w:val="single"/>
        </w:rPr>
      </w:pPr>
      <w:r>
        <w:rPr>
          <w:rFonts w:hint="eastAsia" w:ascii="宋体" w:hAnsi="宋体" w:eastAsia="宋体"/>
        </w:rPr>
        <w:t>电话：</w:t>
      </w:r>
      <w:r>
        <w:rPr>
          <w:rFonts w:hint="eastAsia" w:ascii="宋体" w:hAnsi="宋体" w:eastAsia="宋体"/>
          <w:u w:val="single"/>
        </w:rPr>
        <w:t xml:space="preserve"> </w:t>
      </w:r>
      <w:r>
        <w:rPr>
          <w:rFonts w:ascii="宋体" w:hAnsi="宋体" w:eastAsia="宋体"/>
          <w:u w:val="single"/>
        </w:rPr>
        <w:t xml:space="preserve">                    </w:t>
      </w:r>
    </w:p>
    <w:p>
      <w:pPr>
        <w:tabs>
          <w:tab w:val="left" w:pos="6300"/>
        </w:tabs>
        <w:snapToGrid w:val="0"/>
        <w:spacing w:line="360" w:lineRule="auto"/>
        <w:ind w:firstLine="424" w:firstLineChars="177"/>
        <w:rPr>
          <w:rFonts w:ascii="宋体" w:hAnsi="宋体" w:eastAsia="宋体"/>
        </w:rPr>
      </w:pPr>
      <w:r>
        <w:rPr>
          <w:rFonts w:hint="eastAsia" w:ascii="宋体" w:hAnsi="宋体" w:eastAsia="宋体"/>
        </w:rPr>
        <w:t>电子邮箱：</w:t>
      </w:r>
      <w:r>
        <w:rPr>
          <w:rFonts w:hint="eastAsia" w:ascii="宋体" w:hAnsi="宋体" w:eastAsia="宋体"/>
          <w:u w:val="single"/>
        </w:rPr>
        <w:t xml:space="preserve">                  </w:t>
      </w:r>
    </w:p>
    <w:p>
      <w:pPr>
        <w:tabs>
          <w:tab w:val="left" w:pos="6300"/>
        </w:tabs>
        <w:snapToGrid w:val="0"/>
        <w:spacing w:line="360" w:lineRule="auto"/>
        <w:ind w:firstLine="424" w:firstLineChars="177"/>
        <w:rPr>
          <w:rFonts w:ascii="宋体" w:hAnsi="宋体" w:eastAsia="宋体"/>
        </w:rPr>
      </w:pPr>
      <w:r>
        <w:rPr>
          <w:rFonts w:hint="eastAsia" w:ascii="宋体" w:hAnsi="宋体" w:eastAsia="宋体"/>
        </w:rPr>
        <w:t>日期：</w:t>
      </w:r>
      <w:r>
        <w:rPr>
          <w:rFonts w:hint="eastAsia" w:ascii="宋体" w:hAnsi="宋体" w:eastAsia="宋体"/>
          <w:u w:val="single"/>
        </w:rPr>
        <w:t xml:space="preserve">       </w:t>
      </w:r>
      <w:r>
        <w:rPr>
          <w:rFonts w:hint="eastAsia" w:ascii="宋体" w:hAnsi="宋体" w:eastAsia="宋体"/>
        </w:rPr>
        <w:t>年</w:t>
      </w:r>
      <w:r>
        <w:rPr>
          <w:rFonts w:hint="eastAsia" w:ascii="宋体" w:hAnsi="宋体" w:eastAsia="宋体"/>
          <w:u w:val="single"/>
        </w:rPr>
        <w:t xml:space="preserve">  </w:t>
      </w:r>
      <w:r>
        <w:rPr>
          <w:rFonts w:hint="eastAsia" w:ascii="宋体" w:hAnsi="宋体" w:eastAsia="宋体"/>
        </w:rPr>
        <w:t>月</w:t>
      </w:r>
      <w:r>
        <w:rPr>
          <w:rFonts w:hint="eastAsia" w:ascii="宋体" w:hAnsi="宋体" w:eastAsia="宋体"/>
          <w:u w:val="single"/>
        </w:rPr>
        <w:t xml:space="preserve">  </w:t>
      </w:r>
      <w:r>
        <w:rPr>
          <w:rFonts w:hint="eastAsia" w:ascii="宋体" w:hAnsi="宋体" w:eastAsia="宋体"/>
        </w:rPr>
        <w:t>日</w:t>
      </w:r>
    </w:p>
    <w:p>
      <w:pPr>
        <w:snapToGrid w:val="0"/>
        <w:spacing w:line="360" w:lineRule="auto"/>
        <w:ind w:firstLine="432" w:firstLineChars="180"/>
        <w:rPr>
          <w:rFonts w:ascii="宋体" w:hAnsi="宋体" w:eastAsia="宋体"/>
        </w:rPr>
      </w:pPr>
    </w:p>
    <w:p>
      <w:pPr>
        <w:snapToGrid w:val="0"/>
        <w:spacing w:line="360" w:lineRule="auto"/>
        <w:rPr>
          <w:rFonts w:ascii="宋体" w:hAnsi="宋体" w:eastAsia="宋体"/>
        </w:rPr>
      </w:pPr>
      <w:r>
        <w:rPr>
          <w:rFonts w:ascii="宋体" w:hAnsi="宋体" w:eastAsia="宋体"/>
        </w:rPr>
        <w:br w:type="page"/>
      </w:r>
      <w:r>
        <w:rPr>
          <w:rFonts w:hint="eastAsia" w:ascii="宋体" w:hAnsi="宋体" w:eastAsia="宋体"/>
          <w:b/>
          <w:bCs w:val="0"/>
        </w:rPr>
        <w:t>2：质疑函格式</w:t>
      </w:r>
    </w:p>
    <w:p>
      <w:pPr>
        <w:jc w:val="center"/>
        <w:rPr>
          <w:rFonts w:ascii="宋体" w:hAnsi="宋体" w:eastAsia="宋体" w:cs="仿宋"/>
          <w:b/>
          <w:bCs w:val="0"/>
        </w:rPr>
      </w:pPr>
      <w:r>
        <w:rPr>
          <w:rFonts w:hint="eastAsia" w:ascii="宋体" w:hAnsi="宋体" w:eastAsia="宋体" w:cs="仿宋"/>
          <w:b/>
        </w:rPr>
        <w:t>质疑函范本</w:t>
      </w:r>
    </w:p>
    <w:p>
      <w:pPr>
        <w:adjustRightInd w:val="0"/>
        <w:snapToGrid w:val="0"/>
        <w:spacing w:before="312" w:beforeLines="100" w:line="360" w:lineRule="auto"/>
        <w:rPr>
          <w:rFonts w:ascii="宋体" w:hAnsi="宋体" w:eastAsia="宋体" w:cs="仿宋"/>
          <w:bCs w:val="0"/>
        </w:rPr>
      </w:pPr>
      <w:r>
        <w:rPr>
          <w:rFonts w:hint="eastAsia" w:ascii="宋体" w:hAnsi="宋体" w:eastAsia="宋体" w:cs="仿宋"/>
        </w:rPr>
        <w:t>一、质疑供应商基本信息</w:t>
      </w:r>
    </w:p>
    <w:p>
      <w:pPr>
        <w:adjustRightInd w:val="0"/>
        <w:snapToGrid w:val="0"/>
        <w:spacing w:line="360" w:lineRule="auto"/>
        <w:rPr>
          <w:rFonts w:ascii="宋体" w:hAnsi="宋体" w:eastAsia="宋体" w:cs="仿宋"/>
          <w:u w:val="dotted"/>
        </w:rPr>
      </w:pPr>
      <w:r>
        <w:rPr>
          <w:rFonts w:hint="eastAsia" w:ascii="宋体" w:hAnsi="宋体" w:eastAsia="宋体" w:cs="仿宋"/>
        </w:rPr>
        <w:t>质疑供应商：</w:t>
      </w:r>
      <w:r>
        <w:rPr>
          <w:rFonts w:hint="eastAsia" w:ascii="宋体" w:hAnsi="宋体" w:eastAsia="宋体" w:cs="仿宋"/>
          <w:u w:val="single"/>
        </w:rPr>
        <w:t xml:space="preserve">                                        </w:t>
      </w:r>
    </w:p>
    <w:p>
      <w:pPr>
        <w:adjustRightInd w:val="0"/>
        <w:snapToGrid w:val="0"/>
        <w:spacing w:line="360" w:lineRule="auto"/>
        <w:rPr>
          <w:rFonts w:ascii="宋体" w:hAnsi="宋体" w:eastAsia="宋体" w:cs="仿宋"/>
          <w:u w:val="single"/>
        </w:rPr>
      </w:pPr>
      <w:r>
        <w:rPr>
          <w:rFonts w:hint="eastAsia" w:ascii="宋体" w:hAnsi="宋体" w:eastAsia="宋体" w:cs="仿宋"/>
        </w:rPr>
        <w:t>地址：</w:t>
      </w:r>
      <w:r>
        <w:rPr>
          <w:rFonts w:hint="eastAsia" w:ascii="宋体" w:hAnsi="宋体" w:eastAsia="宋体" w:cs="仿宋"/>
          <w:u w:val="single"/>
        </w:rPr>
        <w:t xml:space="preserve">                          </w:t>
      </w:r>
      <w:r>
        <w:rPr>
          <w:rFonts w:hint="eastAsia" w:ascii="宋体" w:hAnsi="宋体" w:eastAsia="宋体" w:cs="仿宋"/>
        </w:rPr>
        <w:t>邮编：</w:t>
      </w:r>
      <w:r>
        <w:rPr>
          <w:rFonts w:hint="eastAsia" w:ascii="宋体" w:hAnsi="宋体" w:eastAsia="宋体" w:cs="仿宋"/>
          <w:u w:val="single"/>
        </w:rPr>
        <w:t xml:space="preserve">                                              </w:t>
      </w:r>
    </w:p>
    <w:p>
      <w:pPr>
        <w:adjustRightInd w:val="0"/>
        <w:snapToGrid w:val="0"/>
        <w:spacing w:line="360" w:lineRule="auto"/>
        <w:rPr>
          <w:rFonts w:ascii="宋体" w:hAnsi="宋体" w:eastAsia="宋体" w:cs="仿宋"/>
        </w:rPr>
      </w:pPr>
      <w:r>
        <w:rPr>
          <w:rFonts w:hint="eastAsia" w:ascii="宋体" w:hAnsi="宋体" w:eastAsia="宋体" w:cs="仿宋"/>
        </w:rPr>
        <w:t>联系人：</w:t>
      </w:r>
      <w:r>
        <w:rPr>
          <w:rFonts w:hint="eastAsia" w:ascii="宋体" w:hAnsi="宋体" w:eastAsia="宋体" w:cs="仿宋"/>
          <w:u w:val="single"/>
        </w:rPr>
        <w:t xml:space="preserve">                      </w:t>
      </w:r>
      <w:r>
        <w:rPr>
          <w:rFonts w:hint="eastAsia" w:ascii="宋体" w:hAnsi="宋体" w:eastAsia="宋体" w:cs="仿宋"/>
        </w:rPr>
        <w:t>联系电话：</w:t>
      </w:r>
      <w:r>
        <w:rPr>
          <w:rFonts w:hint="eastAsia" w:ascii="宋体" w:hAnsi="宋体" w:eastAsia="宋体" w:cs="仿宋"/>
          <w:u w:val="single"/>
        </w:rPr>
        <w:t xml:space="preserve">                              </w:t>
      </w:r>
    </w:p>
    <w:p>
      <w:pPr>
        <w:adjustRightInd w:val="0"/>
        <w:snapToGrid w:val="0"/>
        <w:spacing w:line="360" w:lineRule="auto"/>
        <w:rPr>
          <w:rFonts w:ascii="宋体" w:hAnsi="宋体" w:eastAsia="宋体" w:cs="仿宋"/>
          <w:u w:val="dotted"/>
        </w:rPr>
      </w:pPr>
      <w:r>
        <w:rPr>
          <w:rFonts w:hint="eastAsia" w:ascii="宋体" w:hAnsi="宋体" w:eastAsia="宋体" w:cs="仿宋"/>
        </w:rPr>
        <w:t>授权代表：</w:t>
      </w:r>
      <w:r>
        <w:rPr>
          <w:rFonts w:hint="eastAsia" w:ascii="宋体" w:hAnsi="宋体" w:eastAsia="宋体" w:cs="仿宋"/>
          <w:u w:val="single"/>
        </w:rPr>
        <w:t xml:space="preserve">                                          </w:t>
      </w:r>
    </w:p>
    <w:p>
      <w:pPr>
        <w:adjustRightInd w:val="0"/>
        <w:snapToGrid w:val="0"/>
        <w:spacing w:line="360" w:lineRule="auto"/>
        <w:rPr>
          <w:rFonts w:ascii="宋体" w:hAnsi="宋体" w:eastAsia="宋体" w:cs="仿宋"/>
        </w:rPr>
      </w:pPr>
      <w:r>
        <w:rPr>
          <w:rFonts w:hint="eastAsia" w:ascii="宋体" w:hAnsi="宋体" w:eastAsia="宋体" w:cs="仿宋"/>
        </w:rPr>
        <w:t>联系电话：</w:t>
      </w:r>
      <w:r>
        <w:rPr>
          <w:rFonts w:hint="eastAsia" w:ascii="宋体" w:hAnsi="宋体" w:eastAsia="宋体" w:cs="仿宋"/>
          <w:u w:val="single"/>
        </w:rPr>
        <w:t xml:space="preserve">                                           </w:t>
      </w:r>
      <w:r>
        <w:rPr>
          <w:rFonts w:ascii="宋体" w:hAnsi="宋体" w:eastAsia="宋体" w:cs="仿宋"/>
        </w:rPr>
        <w:t xml:space="preserve"> </w:t>
      </w:r>
    </w:p>
    <w:p>
      <w:pPr>
        <w:adjustRightInd w:val="0"/>
        <w:snapToGrid w:val="0"/>
        <w:spacing w:line="360" w:lineRule="auto"/>
        <w:rPr>
          <w:rFonts w:ascii="宋体" w:hAnsi="宋体" w:eastAsia="宋体" w:cs="仿宋"/>
        </w:rPr>
      </w:pPr>
      <w:r>
        <w:rPr>
          <w:rFonts w:hint="eastAsia" w:ascii="宋体" w:hAnsi="宋体" w:eastAsia="宋体" w:cs="仿宋"/>
        </w:rPr>
        <w:t>地址：</w:t>
      </w:r>
      <w:r>
        <w:rPr>
          <w:rFonts w:ascii="宋体" w:hAnsi="宋体" w:eastAsia="宋体" w:cs="仿宋"/>
          <w:u w:val="single"/>
        </w:rPr>
        <w:t xml:space="preserve"> </w:t>
      </w:r>
      <w:r>
        <w:rPr>
          <w:rFonts w:hint="eastAsia" w:ascii="宋体" w:hAnsi="宋体" w:eastAsia="宋体" w:cs="仿宋"/>
          <w:u w:val="single"/>
        </w:rPr>
        <w:t xml:space="preserve">                        </w:t>
      </w:r>
      <w:r>
        <w:rPr>
          <w:rFonts w:hint="eastAsia" w:ascii="宋体" w:hAnsi="宋体" w:eastAsia="宋体" w:cs="仿宋"/>
        </w:rPr>
        <w:t>邮编：</w:t>
      </w:r>
      <w:r>
        <w:rPr>
          <w:rFonts w:hint="eastAsia" w:ascii="宋体" w:hAnsi="宋体" w:eastAsia="宋体" w:cs="仿宋"/>
          <w:u w:val="single"/>
        </w:rPr>
        <w:t xml:space="preserve">                                                </w:t>
      </w:r>
    </w:p>
    <w:p>
      <w:pPr>
        <w:adjustRightInd w:val="0"/>
        <w:snapToGrid w:val="0"/>
        <w:spacing w:line="360" w:lineRule="auto"/>
        <w:rPr>
          <w:rFonts w:ascii="宋体" w:hAnsi="宋体" w:eastAsia="宋体" w:cs="仿宋"/>
        </w:rPr>
      </w:pPr>
      <w:r>
        <w:rPr>
          <w:rFonts w:hint="eastAsia" w:ascii="宋体" w:hAnsi="宋体" w:eastAsia="宋体" w:cs="仿宋"/>
        </w:rPr>
        <w:t>电子邮箱：</w:t>
      </w:r>
      <w:r>
        <w:rPr>
          <w:rFonts w:hint="eastAsia" w:ascii="宋体" w:hAnsi="宋体" w:eastAsia="宋体" w:cs="仿宋"/>
          <w:u w:val="single"/>
        </w:rPr>
        <w:t xml:space="preserve">                        </w:t>
      </w:r>
    </w:p>
    <w:p>
      <w:pPr>
        <w:adjustRightInd w:val="0"/>
        <w:snapToGrid w:val="0"/>
        <w:spacing w:line="360" w:lineRule="auto"/>
        <w:rPr>
          <w:rFonts w:ascii="宋体" w:hAnsi="宋体" w:eastAsia="宋体" w:cs="仿宋"/>
          <w:bCs w:val="0"/>
        </w:rPr>
      </w:pPr>
      <w:r>
        <w:rPr>
          <w:rFonts w:hint="eastAsia" w:ascii="宋体" w:hAnsi="宋体" w:eastAsia="宋体" w:cs="仿宋"/>
        </w:rPr>
        <w:t>二、质疑项目基本情况</w:t>
      </w:r>
    </w:p>
    <w:p>
      <w:pPr>
        <w:adjustRightInd w:val="0"/>
        <w:snapToGrid w:val="0"/>
        <w:spacing w:line="360" w:lineRule="auto"/>
        <w:rPr>
          <w:rFonts w:ascii="宋体" w:hAnsi="宋体" w:eastAsia="宋体" w:cs="仿宋"/>
        </w:rPr>
      </w:pPr>
      <w:r>
        <w:rPr>
          <w:rFonts w:hint="eastAsia" w:ascii="宋体" w:hAnsi="宋体" w:eastAsia="宋体" w:cs="仿宋"/>
        </w:rPr>
        <w:t>质疑项目的名称：</w:t>
      </w:r>
      <w:r>
        <w:rPr>
          <w:rFonts w:hint="eastAsia" w:ascii="宋体" w:hAnsi="宋体" w:eastAsia="宋体" w:cs="仿宋"/>
          <w:u w:val="single"/>
        </w:rPr>
        <w:t xml:space="preserve">                                      </w:t>
      </w:r>
    </w:p>
    <w:p>
      <w:pPr>
        <w:adjustRightInd w:val="0"/>
        <w:snapToGrid w:val="0"/>
        <w:spacing w:line="360" w:lineRule="auto"/>
        <w:rPr>
          <w:rFonts w:ascii="宋体" w:hAnsi="宋体" w:eastAsia="宋体" w:cs="仿宋"/>
        </w:rPr>
      </w:pPr>
      <w:r>
        <w:rPr>
          <w:rFonts w:hint="eastAsia" w:ascii="宋体" w:hAnsi="宋体" w:eastAsia="宋体" w:cs="仿宋"/>
        </w:rPr>
        <w:t>质疑项目的编号：</w:t>
      </w:r>
      <w:r>
        <w:rPr>
          <w:rFonts w:hint="eastAsia" w:ascii="宋体" w:hAnsi="宋体" w:eastAsia="宋体" w:cs="仿宋"/>
          <w:u w:val="single"/>
        </w:rPr>
        <w:t xml:space="preserve">               </w:t>
      </w:r>
      <w:r>
        <w:rPr>
          <w:rFonts w:hint="eastAsia" w:ascii="宋体" w:hAnsi="宋体" w:eastAsia="宋体" w:cs="仿宋"/>
        </w:rPr>
        <w:t>包组号：</w:t>
      </w:r>
      <w:r>
        <w:rPr>
          <w:rFonts w:hint="eastAsia" w:ascii="宋体" w:hAnsi="宋体" w:eastAsia="宋体" w:cs="仿宋"/>
          <w:u w:val="single"/>
        </w:rPr>
        <w:t xml:space="preserve">                 </w:t>
      </w:r>
    </w:p>
    <w:p>
      <w:pPr>
        <w:adjustRightInd w:val="0"/>
        <w:snapToGrid w:val="0"/>
        <w:spacing w:line="360" w:lineRule="auto"/>
        <w:rPr>
          <w:rFonts w:ascii="宋体" w:hAnsi="宋体" w:eastAsia="宋体" w:cs="仿宋"/>
          <w:u w:val="single"/>
        </w:rPr>
      </w:pPr>
      <w:r>
        <w:rPr>
          <w:rFonts w:hint="eastAsia" w:ascii="宋体" w:hAnsi="宋体" w:eastAsia="宋体" w:cs="仿宋"/>
        </w:rPr>
        <w:t>采购人名称：</w:t>
      </w:r>
      <w:r>
        <w:rPr>
          <w:rFonts w:hint="eastAsia" w:ascii="宋体" w:hAnsi="宋体" w:eastAsia="宋体" w:cs="仿宋"/>
          <w:u w:val="single"/>
        </w:rPr>
        <w:t xml:space="preserve">                                         </w:t>
      </w:r>
    </w:p>
    <w:p>
      <w:pPr>
        <w:adjustRightInd w:val="0"/>
        <w:snapToGrid w:val="0"/>
        <w:spacing w:line="360" w:lineRule="auto"/>
        <w:rPr>
          <w:rFonts w:ascii="宋体" w:hAnsi="宋体" w:eastAsia="宋体" w:cs="仿宋"/>
          <w:u w:val="single"/>
        </w:rPr>
      </w:pPr>
      <w:r>
        <w:rPr>
          <w:rFonts w:hint="eastAsia" w:ascii="宋体" w:hAnsi="宋体" w:eastAsia="宋体" w:cs="仿宋"/>
        </w:rPr>
        <w:t>采购文件获取日期：</w:t>
      </w:r>
      <w:r>
        <w:rPr>
          <w:rFonts w:hint="eastAsia" w:ascii="宋体" w:hAnsi="宋体" w:eastAsia="宋体" w:cs="仿宋"/>
          <w:u w:val="single"/>
        </w:rPr>
        <w:t xml:space="preserve">                                           </w:t>
      </w:r>
    </w:p>
    <w:p>
      <w:pPr>
        <w:adjustRightInd w:val="0"/>
        <w:snapToGrid w:val="0"/>
        <w:spacing w:line="360" w:lineRule="auto"/>
        <w:rPr>
          <w:rFonts w:ascii="宋体" w:hAnsi="宋体" w:eastAsia="宋体" w:cs="仿宋"/>
          <w:bCs w:val="0"/>
        </w:rPr>
      </w:pPr>
      <w:r>
        <w:rPr>
          <w:rFonts w:hint="eastAsia" w:ascii="宋体" w:hAnsi="宋体" w:eastAsia="宋体" w:cs="仿宋"/>
        </w:rPr>
        <w:t>三、质疑事项具体内容</w:t>
      </w:r>
    </w:p>
    <w:p>
      <w:pPr>
        <w:adjustRightInd w:val="0"/>
        <w:snapToGrid w:val="0"/>
        <w:spacing w:line="360" w:lineRule="auto"/>
        <w:rPr>
          <w:rFonts w:ascii="宋体" w:hAnsi="宋体" w:eastAsia="宋体" w:cs="仿宋"/>
          <w:u w:val="single"/>
        </w:rPr>
      </w:pPr>
      <w:r>
        <w:rPr>
          <w:rFonts w:hint="eastAsia" w:ascii="宋体" w:hAnsi="宋体" w:eastAsia="宋体" w:cs="仿宋"/>
        </w:rPr>
        <w:t>质疑事项1：</w:t>
      </w:r>
      <w:r>
        <w:rPr>
          <w:rFonts w:hint="eastAsia" w:ascii="宋体" w:hAnsi="宋体" w:eastAsia="宋体" w:cs="仿宋"/>
          <w:u w:val="single"/>
        </w:rPr>
        <w:t xml:space="preserve">                                         </w:t>
      </w:r>
    </w:p>
    <w:p>
      <w:pPr>
        <w:adjustRightInd w:val="0"/>
        <w:snapToGrid w:val="0"/>
        <w:spacing w:line="360" w:lineRule="auto"/>
        <w:rPr>
          <w:rFonts w:ascii="宋体" w:hAnsi="宋体" w:eastAsia="宋体" w:cs="仿宋"/>
          <w:u w:val="single"/>
        </w:rPr>
      </w:pPr>
      <w:r>
        <w:rPr>
          <w:rFonts w:hint="eastAsia" w:ascii="宋体" w:hAnsi="宋体" w:eastAsia="宋体" w:cs="仿宋"/>
        </w:rPr>
        <w:t>事实依据：</w:t>
      </w:r>
      <w:r>
        <w:rPr>
          <w:rFonts w:hint="eastAsia" w:ascii="宋体" w:hAnsi="宋体" w:eastAsia="宋体" w:cs="仿宋"/>
          <w:u w:val="single"/>
        </w:rPr>
        <w:t xml:space="preserve">                                          </w:t>
      </w:r>
    </w:p>
    <w:p>
      <w:pPr>
        <w:adjustRightInd w:val="0"/>
        <w:snapToGrid w:val="0"/>
        <w:spacing w:line="360" w:lineRule="auto"/>
        <w:rPr>
          <w:rFonts w:ascii="宋体" w:hAnsi="宋体" w:eastAsia="宋体" w:cs="仿宋"/>
          <w:u w:val="single"/>
        </w:rPr>
      </w:pPr>
      <w:r>
        <w:rPr>
          <w:rFonts w:hint="eastAsia" w:ascii="宋体" w:hAnsi="宋体" w:eastAsia="宋体" w:cs="仿宋"/>
          <w:u w:val="single"/>
        </w:rPr>
        <w:t xml:space="preserve">                                                       </w:t>
      </w:r>
    </w:p>
    <w:p>
      <w:pPr>
        <w:adjustRightInd w:val="0"/>
        <w:snapToGrid w:val="0"/>
        <w:spacing w:line="360" w:lineRule="auto"/>
        <w:rPr>
          <w:rFonts w:ascii="宋体" w:hAnsi="宋体" w:eastAsia="宋体" w:cs="仿宋"/>
          <w:u w:val="single"/>
        </w:rPr>
      </w:pPr>
      <w:r>
        <w:rPr>
          <w:rFonts w:hint="eastAsia" w:ascii="宋体" w:hAnsi="宋体" w:eastAsia="宋体" w:cs="仿宋"/>
        </w:rPr>
        <w:t>法律依据：</w:t>
      </w:r>
      <w:r>
        <w:rPr>
          <w:rFonts w:hint="eastAsia" w:ascii="宋体" w:hAnsi="宋体" w:eastAsia="宋体" w:cs="仿宋"/>
          <w:u w:val="single"/>
        </w:rPr>
        <w:t xml:space="preserve">                                          </w:t>
      </w:r>
    </w:p>
    <w:p>
      <w:pPr>
        <w:adjustRightInd w:val="0"/>
        <w:snapToGrid w:val="0"/>
        <w:spacing w:line="360" w:lineRule="auto"/>
        <w:rPr>
          <w:rFonts w:ascii="宋体" w:hAnsi="宋体" w:eastAsia="宋体" w:cs="仿宋"/>
          <w:u w:val="single"/>
        </w:rPr>
      </w:pPr>
      <w:r>
        <w:rPr>
          <w:rFonts w:hint="eastAsia" w:ascii="宋体" w:hAnsi="宋体" w:eastAsia="宋体" w:cs="仿宋"/>
          <w:u w:val="single"/>
        </w:rPr>
        <w:t xml:space="preserve">                                                     </w:t>
      </w:r>
    </w:p>
    <w:p>
      <w:pPr>
        <w:adjustRightInd w:val="0"/>
        <w:snapToGrid w:val="0"/>
        <w:spacing w:line="360" w:lineRule="auto"/>
        <w:rPr>
          <w:rFonts w:ascii="宋体" w:hAnsi="宋体" w:eastAsia="宋体" w:cs="仿宋"/>
          <w:u w:val="single"/>
        </w:rPr>
      </w:pPr>
      <w:r>
        <w:rPr>
          <w:rFonts w:hint="eastAsia" w:ascii="宋体" w:hAnsi="宋体" w:eastAsia="宋体" w:cs="仿宋"/>
        </w:rPr>
        <w:t>质疑事项</w:t>
      </w:r>
      <w:r>
        <w:rPr>
          <w:rFonts w:ascii="宋体" w:hAnsi="宋体" w:eastAsia="宋体" w:cs="仿宋"/>
        </w:rPr>
        <w:t>2</w:t>
      </w:r>
      <w:r>
        <w:rPr>
          <w:rFonts w:hint="eastAsia" w:ascii="宋体" w:hAnsi="宋体" w:eastAsia="宋体" w:cs="仿宋"/>
        </w:rPr>
        <w:t>：</w:t>
      </w:r>
      <w:r>
        <w:rPr>
          <w:rFonts w:hint="eastAsia" w:ascii="宋体" w:hAnsi="宋体" w:eastAsia="宋体" w:cs="仿宋"/>
          <w:u w:val="single"/>
        </w:rPr>
        <w:t xml:space="preserve">                                         </w:t>
      </w:r>
    </w:p>
    <w:p>
      <w:pPr>
        <w:adjustRightInd w:val="0"/>
        <w:snapToGrid w:val="0"/>
        <w:spacing w:line="360" w:lineRule="auto"/>
        <w:rPr>
          <w:rFonts w:ascii="宋体" w:hAnsi="宋体" w:eastAsia="宋体" w:cs="仿宋"/>
          <w:u w:val="single"/>
        </w:rPr>
      </w:pPr>
      <w:r>
        <w:rPr>
          <w:rFonts w:hint="eastAsia" w:ascii="宋体" w:hAnsi="宋体" w:eastAsia="宋体" w:cs="仿宋"/>
        </w:rPr>
        <w:t>事实依据：</w:t>
      </w:r>
      <w:r>
        <w:rPr>
          <w:rFonts w:hint="eastAsia" w:ascii="宋体" w:hAnsi="宋体" w:eastAsia="宋体" w:cs="仿宋"/>
          <w:u w:val="single"/>
        </w:rPr>
        <w:t xml:space="preserve">                                          </w:t>
      </w:r>
    </w:p>
    <w:p>
      <w:pPr>
        <w:adjustRightInd w:val="0"/>
        <w:snapToGrid w:val="0"/>
        <w:spacing w:line="360" w:lineRule="auto"/>
        <w:rPr>
          <w:rFonts w:ascii="宋体" w:hAnsi="宋体" w:eastAsia="宋体" w:cs="仿宋"/>
          <w:u w:val="single"/>
        </w:rPr>
      </w:pPr>
      <w:r>
        <w:rPr>
          <w:rFonts w:hint="eastAsia" w:ascii="宋体" w:hAnsi="宋体" w:eastAsia="宋体" w:cs="仿宋"/>
          <w:u w:val="single"/>
        </w:rPr>
        <w:t xml:space="preserve">                                                       </w:t>
      </w:r>
    </w:p>
    <w:p>
      <w:pPr>
        <w:adjustRightInd w:val="0"/>
        <w:snapToGrid w:val="0"/>
        <w:spacing w:line="360" w:lineRule="auto"/>
        <w:rPr>
          <w:rFonts w:ascii="宋体" w:hAnsi="宋体" w:eastAsia="宋体" w:cs="仿宋"/>
          <w:u w:val="single"/>
        </w:rPr>
      </w:pPr>
      <w:r>
        <w:rPr>
          <w:rFonts w:hint="eastAsia" w:ascii="宋体" w:hAnsi="宋体" w:eastAsia="宋体" w:cs="仿宋"/>
        </w:rPr>
        <w:t>法律依据：</w:t>
      </w:r>
      <w:r>
        <w:rPr>
          <w:rFonts w:hint="eastAsia" w:ascii="宋体" w:hAnsi="宋体" w:eastAsia="宋体" w:cs="仿宋"/>
          <w:u w:val="single"/>
        </w:rPr>
        <w:t xml:space="preserve">                                          </w:t>
      </w:r>
    </w:p>
    <w:p>
      <w:pPr>
        <w:adjustRightInd w:val="0"/>
        <w:snapToGrid w:val="0"/>
        <w:spacing w:line="360" w:lineRule="auto"/>
        <w:rPr>
          <w:rFonts w:ascii="宋体" w:hAnsi="宋体" w:eastAsia="宋体" w:cs="仿宋"/>
          <w:u w:val="single"/>
        </w:rPr>
      </w:pPr>
      <w:r>
        <w:rPr>
          <w:rFonts w:hint="eastAsia" w:ascii="宋体" w:hAnsi="宋体" w:eastAsia="宋体" w:cs="仿宋"/>
          <w:u w:val="single"/>
        </w:rPr>
        <w:t xml:space="preserve">                                                     </w:t>
      </w:r>
    </w:p>
    <w:p>
      <w:pPr>
        <w:adjustRightInd w:val="0"/>
        <w:snapToGrid w:val="0"/>
        <w:spacing w:line="360" w:lineRule="auto"/>
        <w:rPr>
          <w:rFonts w:ascii="宋体" w:hAnsi="宋体" w:eastAsia="宋体" w:cs="仿宋"/>
          <w:bCs w:val="0"/>
        </w:rPr>
      </w:pPr>
      <w:r>
        <w:rPr>
          <w:rFonts w:hint="eastAsia" w:ascii="宋体" w:hAnsi="宋体" w:eastAsia="宋体" w:cs="仿宋"/>
        </w:rPr>
        <w:t>四、与质疑事项相关的质疑请求</w:t>
      </w:r>
    </w:p>
    <w:p>
      <w:pPr>
        <w:adjustRightInd w:val="0"/>
        <w:snapToGrid w:val="0"/>
        <w:spacing w:line="360" w:lineRule="auto"/>
        <w:rPr>
          <w:rFonts w:ascii="宋体" w:hAnsi="宋体" w:eastAsia="宋体" w:cs="仿宋"/>
          <w:u w:val="dotted"/>
        </w:rPr>
      </w:pPr>
      <w:r>
        <w:rPr>
          <w:rFonts w:hint="eastAsia" w:ascii="宋体" w:hAnsi="宋体" w:eastAsia="宋体" w:cs="仿宋"/>
        </w:rPr>
        <w:t>请求：</w:t>
      </w:r>
      <w:r>
        <w:rPr>
          <w:rFonts w:hint="eastAsia" w:ascii="宋体" w:hAnsi="宋体" w:eastAsia="宋体" w:cs="仿宋"/>
          <w:u w:val="single"/>
        </w:rPr>
        <w:t xml:space="preserve">                                               </w:t>
      </w:r>
    </w:p>
    <w:p>
      <w:pPr>
        <w:adjustRightInd w:val="0"/>
        <w:snapToGrid w:val="0"/>
        <w:spacing w:line="360" w:lineRule="auto"/>
        <w:rPr>
          <w:rFonts w:ascii="宋体" w:hAnsi="宋体" w:eastAsia="宋体"/>
        </w:rPr>
      </w:pPr>
    </w:p>
    <w:p>
      <w:pPr>
        <w:adjustRightInd w:val="0"/>
        <w:snapToGrid w:val="0"/>
        <w:spacing w:line="360" w:lineRule="auto"/>
        <w:rPr>
          <w:rFonts w:ascii="宋体" w:hAnsi="宋体" w:eastAsia="宋体"/>
          <w:u w:val="single"/>
        </w:rPr>
      </w:pPr>
      <w:r>
        <w:rPr>
          <w:rFonts w:hint="eastAsia" w:ascii="宋体" w:hAnsi="宋体" w:eastAsia="宋体"/>
        </w:rPr>
        <w:t>质疑供应商：</w:t>
      </w:r>
      <w:r>
        <w:rPr>
          <w:rFonts w:hint="eastAsia" w:ascii="宋体" w:hAnsi="宋体" w:eastAsia="宋体"/>
          <w:u w:val="single"/>
        </w:rPr>
        <w:t>（公章）</w:t>
      </w:r>
    </w:p>
    <w:p>
      <w:pPr>
        <w:adjustRightInd w:val="0"/>
        <w:snapToGrid w:val="0"/>
        <w:spacing w:line="360" w:lineRule="auto"/>
        <w:rPr>
          <w:rFonts w:ascii="宋体" w:hAnsi="宋体" w:eastAsia="宋体"/>
          <w:u w:val="single"/>
        </w:rPr>
      </w:pPr>
      <w:r>
        <w:rPr>
          <w:rFonts w:hint="eastAsia" w:ascii="宋体" w:hAnsi="宋体" w:eastAsia="宋体"/>
        </w:rPr>
        <w:t>法定代表人（授权代表）：</w:t>
      </w:r>
      <w:r>
        <w:rPr>
          <w:rFonts w:hint="eastAsia" w:ascii="宋体" w:hAnsi="宋体" w:eastAsia="宋体"/>
          <w:u w:val="single"/>
        </w:rPr>
        <w:t>（签字或盖个人名章）</w:t>
      </w:r>
    </w:p>
    <w:p>
      <w:pPr>
        <w:adjustRightInd w:val="0"/>
        <w:snapToGrid w:val="0"/>
        <w:spacing w:line="360" w:lineRule="auto"/>
        <w:rPr>
          <w:rFonts w:ascii="宋体" w:hAnsi="宋体" w:eastAsia="宋体"/>
          <w:u w:val="single"/>
        </w:rPr>
      </w:pPr>
      <w:r>
        <w:rPr>
          <w:rFonts w:hint="eastAsia" w:ascii="宋体" w:hAnsi="宋体" w:eastAsia="宋体"/>
        </w:rPr>
        <w:t>地址：</w:t>
      </w:r>
      <w:r>
        <w:rPr>
          <w:rFonts w:hint="eastAsia" w:ascii="宋体" w:hAnsi="宋体" w:eastAsia="宋体"/>
          <w:u w:val="single"/>
        </w:rPr>
        <w:t xml:space="preserve"> </w:t>
      </w:r>
      <w:r>
        <w:rPr>
          <w:rFonts w:ascii="宋体" w:hAnsi="宋体" w:eastAsia="宋体"/>
          <w:u w:val="single"/>
        </w:rPr>
        <w:t xml:space="preserve">                  </w:t>
      </w:r>
    </w:p>
    <w:p>
      <w:pPr>
        <w:adjustRightInd w:val="0"/>
        <w:snapToGrid w:val="0"/>
        <w:spacing w:line="360" w:lineRule="auto"/>
        <w:rPr>
          <w:rFonts w:ascii="宋体" w:hAnsi="宋体" w:eastAsia="宋体" w:cs="仿宋"/>
        </w:rPr>
      </w:pPr>
      <w:r>
        <w:rPr>
          <w:rFonts w:hint="eastAsia" w:ascii="宋体" w:hAnsi="宋体" w:eastAsia="宋体"/>
        </w:rPr>
        <w:t>日期：</w:t>
      </w:r>
      <w:r>
        <w:rPr>
          <w:rFonts w:hint="eastAsia" w:ascii="宋体" w:hAnsi="宋体" w:eastAsia="宋体"/>
          <w:u w:val="single"/>
        </w:rPr>
        <w:t xml:space="preserve">       </w:t>
      </w:r>
      <w:r>
        <w:rPr>
          <w:rFonts w:hint="eastAsia" w:ascii="宋体" w:hAnsi="宋体" w:eastAsia="宋体"/>
        </w:rPr>
        <w:t>年</w:t>
      </w:r>
      <w:r>
        <w:rPr>
          <w:rFonts w:hint="eastAsia" w:ascii="宋体" w:hAnsi="宋体" w:eastAsia="宋体"/>
          <w:u w:val="single"/>
        </w:rPr>
        <w:t xml:space="preserve">  </w:t>
      </w:r>
      <w:r>
        <w:rPr>
          <w:rFonts w:hint="eastAsia" w:ascii="宋体" w:hAnsi="宋体" w:eastAsia="宋体"/>
        </w:rPr>
        <w:t>月</w:t>
      </w:r>
      <w:r>
        <w:rPr>
          <w:rFonts w:hint="eastAsia" w:ascii="宋体" w:hAnsi="宋体" w:eastAsia="宋体"/>
          <w:u w:val="single"/>
        </w:rPr>
        <w:t xml:space="preserve">  </w:t>
      </w:r>
      <w:r>
        <w:rPr>
          <w:rFonts w:hint="eastAsia" w:ascii="宋体" w:hAnsi="宋体" w:eastAsia="宋体"/>
        </w:rPr>
        <w:t>日</w:t>
      </w:r>
    </w:p>
    <w:p>
      <w:pPr>
        <w:adjustRightInd w:val="0"/>
        <w:snapToGrid w:val="0"/>
        <w:spacing w:line="360" w:lineRule="auto"/>
        <w:rPr>
          <w:rFonts w:ascii="宋体" w:hAnsi="宋体" w:eastAsia="宋体" w:cs="仿宋"/>
        </w:rPr>
      </w:pPr>
    </w:p>
    <w:p>
      <w:pPr>
        <w:adjustRightInd w:val="0"/>
        <w:snapToGrid w:val="0"/>
        <w:spacing w:line="360" w:lineRule="auto"/>
        <w:rPr>
          <w:rFonts w:ascii="宋体" w:hAnsi="宋体" w:eastAsia="宋体" w:cs="仿宋"/>
        </w:rPr>
      </w:pPr>
      <w:r>
        <w:rPr>
          <w:rFonts w:hint="eastAsia" w:ascii="宋体" w:hAnsi="宋体" w:eastAsia="宋体" w:cs="仿宋"/>
        </w:rPr>
        <w:t>附件：</w:t>
      </w:r>
    </w:p>
    <w:tbl>
      <w:tblPr>
        <w:tblStyle w:val="40"/>
        <w:tblW w:w="10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947"/>
        <w:gridCol w:w="3078"/>
        <w:gridCol w:w="2505"/>
        <w:gridCol w:w="2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5" w:hRule="atLeast"/>
          <w:jc w:val="center"/>
        </w:trPr>
        <w:tc>
          <w:tcPr>
            <w:tcW w:w="1947" w:type="dxa"/>
            <w:shd w:val="clear" w:color="auto" w:fill="auto"/>
            <w:tcMar>
              <w:top w:w="72" w:type="dxa"/>
              <w:left w:w="144" w:type="dxa"/>
              <w:bottom w:w="72" w:type="dxa"/>
              <w:right w:w="144" w:type="dxa"/>
            </w:tcMar>
          </w:tcPr>
          <w:p>
            <w:pPr>
              <w:adjustRightInd w:val="0"/>
              <w:snapToGrid w:val="0"/>
              <w:spacing w:line="360" w:lineRule="auto"/>
              <w:jc w:val="center"/>
              <w:rPr>
                <w:rFonts w:ascii="宋体" w:hAnsi="宋体" w:eastAsia="宋体" w:cs="仿宋"/>
                <w:b/>
                <w:bCs w:val="0"/>
              </w:rPr>
            </w:pPr>
            <w:r>
              <w:rPr>
                <w:rFonts w:hint="eastAsia" w:ascii="宋体" w:hAnsi="宋体" w:eastAsia="宋体" w:cs="仿宋"/>
                <w:b/>
                <w:bCs w:val="0"/>
              </w:rPr>
              <w:t>序号</w:t>
            </w:r>
          </w:p>
        </w:tc>
        <w:tc>
          <w:tcPr>
            <w:tcW w:w="3078" w:type="dxa"/>
            <w:shd w:val="clear" w:color="auto" w:fill="auto"/>
            <w:tcMar>
              <w:top w:w="72" w:type="dxa"/>
              <w:left w:w="144" w:type="dxa"/>
              <w:bottom w:w="72" w:type="dxa"/>
              <w:right w:w="144" w:type="dxa"/>
            </w:tcMar>
          </w:tcPr>
          <w:p>
            <w:pPr>
              <w:adjustRightInd w:val="0"/>
              <w:snapToGrid w:val="0"/>
              <w:spacing w:line="360" w:lineRule="auto"/>
              <w:jc w:val="center"/>
              <w:rPr>
                <w:rFonts w:ascii="宋体" w:hAnsi="宋体" w:eastAsia="宋体" w:cs="仿宋"/>
                <w:b/>
                <w:bCs w:val="0"/>
              </w:rPr>
            </w:pPr>
            <w:r>
              <w:rPr>
                <w:rFonts w:hint="eastAsia" w:ascii="宋体" w:hAnsi="宋体" w:eastAsia="宋体"/>
                <w:b/>
                <w:bCs w:val="0"/>
              </w:rPr>
              <w:t>证明材料</w:t>
            </w:r>
            <w:r>
              <w:rPr>
                <w:rFonts w:hint="eastAsia" w:ascii="宋体" w:hAnsi="宋体" w:eastAsia="宋体" w:cs="仿宋"/>
                <w:b/>
                <w:bCs w:val="0"/>
              </w:rPr>
              <w:t>名称</w:t>
            </w:r>
          </w:p>
        </w:tc>
        <w:tc>
          <w:tcPr>
            <w:tcW w:w="2505" w:type="dxa"/>
            <w:shd w:val="clear" w:color="auto" w:fill="auto"/>
            <w:tcMar>
              <w:top w:w="72" w:type="dxa"/>
              <w:left w:w="144" w:type="dxa"/>
              <w:bottom w:w="72" w:type="dxa"/>
              <w:right w:w="144" w:type="dxa"/>
            </w:tcMar>
          </w:tcPr>
          <w:p>
            <w:pPr>
              <w:adjustRightInd w:val="0"/>
              <w:snapToGrid w:val="0"/>
              <w:spacing w:line="360" w:lineRule="auto"/>
              <w:jc w:val="center"/>
              <w:rPr>
                <w:rFonts w:ascii="宋体" w:hAnsi="宋体" w:eastAsia="宋体" w:cs="仿宋"/>
                <w:b/>
                <w:bCs w:val="0"/>
              </w:rPr>
            </w:pPr>
            <w:r>
              <w:rPr>
                <w:rFonts w:hint="eastAsia" w:ascii="宋体" w:hAnsi="宋体" w:eastAsia="宋体"/>
                <w:b/>
                <w:bCs w:val="0"/>
              </w:rPr>
              <w:t>证明材料</w:t>
            </w:r>
            <w:r>
              <w:rPr>
                <w:rFonts w:hint="eastAsia" w:ascii="宋体" w:hAnsi="宋体" w:eastAsia="宋体" w:cs="仿宋"/>
                <w:b/>
                <w:bCs w:val="0"/>
              </w:rPr>
              <w:t>来源</w:t>
            </w:r>
          </w:p>
        </w:tc>
        <w:tc>
          <w:tcPr>
            <w:tcW w:w="2505" w:type="dxa"/>
            <w:shd w:val="clear" w:color="auto" w:fill="auto"/>
            <w:tcMar>
              <w:top w:w="72" w:type="dxa"/>
              <w:left w:w="144" w:type="dxa"/>
              <w:bottom w:w="72" w:type="dxa"/>
              <w:right w:w="144" w:type="dxa"/>
            </w:tcMar>
          </w:tcPr>
          <w:p>
            <w:pPr>
              <w:adjustRightInd w:val="0"/>
              <w:snapToGrid w:val="0"/>
              <w:spacing w:line="360" w:lineRule="auto"/>
              <w:jc w:val="center"/>
              <w:rPr>
                <w:rFonts w:ascii="宋体" w:hAnsi="宋体" w:eastAsia="宋体" w:cs="仿宋"/>
                <w:b/>
                <w:bCs w:val="0"/>
              </w:rPr>
            </w:pPr>
            <w:r>
              <w:rPr>
                <w:rFonts w:hint="eastAsia" w:ascii="宋体" w:hAnsi="宋体" w:eastAsia="宋体" w:cs="仿宋"/>
                <w:b/>
                <w:bCs w:val="0"/>
              </w:rPr>
              <w:t>证明对象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5" w:hRule="atLeast"/>
          <w:jc w:val="center"/>
        </w:trPr>
        <w:tc>
          <w:tcPr>
            <w:tcW w:w="1947" w:type="dxa"/>
            <w:shd w:val="clear" w:color="auto" w:fill="auto"/>
            <w:tcMar>
              <w:top w:w="72" w:type="dxa"/>
              <w:left w:w="144" w:type="dxa"/>
              <w:bottom w:w="72" w:type="dxa"/>
              <w:right w:w="144" w:type="dxa"/>
            </w:tcMar>
          </w:tcPr>
          <w:p>
            <w:pPr>
              <w:adjustRightInd w:val="0"/>
              <w:snapToGrid w:val="0"/>
              <w:spacing w:line="360" w:lineRule="auto"/>
              <w:jc w:val="center"/>
              <w:rPr>
                <w:rFonts w:ascii="宋体" w:hAnsi="宋体" w:eastAsia="宋体" w:cs="仿宋"/>
              </w:rPr>
            </w:pPr>
            <w:r>
              <w:rPr>
                <w:rFonts w:hint="eastAsia" w:ascii="宋体" w:hAnsi="宋体" w:eastAsia="宋体" w:cs="仿宋"/>
              </w:rPr>
              <w:t>1</w:t>
            </w:r>
          </w:p>
        </w:tc>
        <w:tc>
          <w:tcPr>
            <w:tcW w:w="3078" w:type="dxa"/>
            <w:shd w:val="clear" w:color="auto" w:fill="auto"/>
            <w:tcMar>
              <w:top w:w="72" w:type="dxa"/>
              <w:left w:w="144" w:type="dxa"/>
              <w:bottom w:w="72" w:type="dxa"/>
              <w:right w:w="144" w:type="dxa"/>
            </w:tcMar>
          </w:tcPr>
          <w:p>
            <w:pPr>
              <w:adjustRightInd w:val="0"/>
              <w:snapToGrid w:val="0"/>
              <w:spacing w:line="360" w:lineRule="auto"/>
              <w:rPr>
                <w:rFonts w:ascii="宋体" w:hAnsi="宋体" w:eastAsia="宋体" w:cs="仿宋"/>
              </w:rPr>
            </w:pPr>
          </w:p>
        </w:tc>
        <w:tc>
          <w:tcPr>
            <w:tcW w:w="2505" w:type="dxa"/>
            <w:shd w:val="clear" w:color="auto" w:fill="auto"/>
            <w:tcMar>
              <w:top w:w="72" w:type="dxa"/>
              <w:left w:w="144" w:type="dxa"/>
              <w:bottom w:w="72" w:type="dxa"/>
              <w:right w:w="144" w:type="dxa"/>
            </w:tcMar>
          </w:tcPr>
          <w:p>
            <w:pPr>
              <w:adjustRightInd w:val="0"/>
              <w:snapToGrid w:val="0"/>
              <w:spacing w:line="360" w:lineRule="auto"/>
              <w:rPr>
                <w:rFonts w:ascii="宋体" w:hAnsi="宋体" w:eastAsia="宋体" w:cs="仿宋"/>
              </w:rPr>
            </w:pPr>
          </w:p>
        </w:tc>
        <w:tc>
          <w:tcPr>
            <w:tcW w:w="2505" w:type="dxa"/>
            <w:shd w:val="clear" w:color="auto" w:fill="auto"/>
            <w:tcMar>
              <w:top w:w="72" w:type="dxa"/>
              <w:left w:w="144" w:type="dxa"/>
              <w:bottom w:w="72" w:type="dxa"/>
              <w:right w:w="144" w:type="dxa"/>
            </w:tcMar>
          </w:tcPr>
          <w:p>
            <w:pPr>
              <w:adjustRightInd w:val="0"/>
              <w:snapToGrid w:val="0"/>
              <w:spacing w:line="360" w:lineRule="auto"/>
              <w:rPr>
                <w:rFonts w:ascii="宋体" w:hAnsi="宋体" w:eastAsia="宋体"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5" w:hRule="atLeast"/>
          <w:jc w:val="center"/>
        </w:trPr>
        <w:tc>
          <w:tcPr>
            <w:tcW w:w="1947" w:type="dxa"/>
            <w:shd w:val="clear" w:color="auto" w:fill="auto"/>
            <w:tcMar>
              <w:top w:w="72" w:type="dxa"/>
              <w:left w:w="144" w:type="dxa"/>
              <w:bottom w:w="72" w:type="dxa"/>
              <w:right w:w="144" w:type="dxa"/>
            </w:tcMar>
          </w:tcPr>
          <w:p>
            <w:pPr>
              <w:adjustRightInd w:val="0"/>
              <w:snapToGrid w:val="0"/>
              <w:spacing w:line="360" w:lineRule="auto"/>
              <w:jc w:val="center"/>
              <w:rPr>
                <w:rFonts w:ascii="宋体" w:hAnsi="宋体" w:eastAsia="宋体" w:cs="仿宋"/>
              </w:rPr>
            </w:pPr>
            <w:r>
              <w:rPr>
                <w:rFonts w:hint="eastAsia" w:ascii="宋体" w:hAnsi="宋体" w:eastAsia="宋体" w:cs="仿宋"/>
              </w:rPr>
              <w:t>2</w:t>
            </w:r>
          </w:p>
        </w:tc>
        <w:tc>
          <w:tcPr>
            <w:tcW w:w="3078" w:type="dxa"/>
            <w:shd w:val="clear" w:color="auto" w:fill="auto"/>
            <w:tcMar>
              <w:top w:w="72" w:type="dxa"/>
              <w:left w:w="144" w:type="dxa"/>
              <w:bottom w:w="72" w:type="dxa"/>
              <w:right w:w="144" w:type="dxa"/>
            </w:tcMar>
          </w:tcPr>
          <w:p>
            <w:pPr>
              <w:adjustRightInd w:val="0"/>
              <w:snapToGrid w:val="0"/>
              <w:spacing w:line="360" w:lineRule="auto"/>
              <w:rPr>
                <w:rFonts w:ascii="宋体" w:hAnsi="宋体" w:eastAsia="宋体" w:cs="仿宋"/>
              </w:rPr>
            </w:pPr>
          </w:p>
        </w:tc>
        <w:tc>
          <w:tcPr>
            <w:tcW w:w="2505" w:type="dxa"/>
            <w:shd w:val="clear" w:color="auto" w:fill="auto"/>
            <w:tcMar>
              <w:top w:w="72" w:type="dxa"/>
              <w:left w:w="144" w:type="dxa"/>
              <w:bottom w:w="72" w:type="dxa"/>
              <w:right w:w="144" w:type="dxa"/>
            </w:tcMar>
          </w:tcPr>
          <w:p>
            <w:pPr>
              <w:adjustRightInd w:val="0"/>
              <w:snapToGrid w:val="0"/>
              <w:spacing w:line="360" w:lineRule="auto"/>
              <w:rPr>
                <w:rFonts w:ascii="宋体" w:hAnsi="宋体" w:eastAsia="宋体" w:cs="仿宋"/>
              </w:rPr>
            </w:pPr>
          </w:p>
        </w:tc>
        <w:tc>
          <w:tcPr>
            <w:tcW w:w="2505" w:type="dxa"/>
            <w:shd w:val="clear" w:color="auto" w:fill="auto"/>
            <w:tcMar>
              <w:top w:w="72" w:type="dxa"/>
              <w:left w:w="144" w:type="dxa"/>
              <w:bottom w:w="72" w:type="dxa"/>
              <w:right w:w="144" w:type="dxa"/>
            </w:tcMar>
          </w:tcPr>
          <w:p>
            <w:pPr>
              <w:adjustRightInd w:val="0"/>
              <w:snapToGrid w:val="0"/>
              <w:spacing w:line="360" w:lineRule="auto"/>
              <w:rPr>
                <w:rFonts w:ascii="宋体" w:hAnsi="宋体" w:eastAsia="宋体"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5" w:hRule="atLeast"/>
          <w:jc w:val="center"/>
        </w:trPr>
        <w:tc>
          <w:tcPr>
            <w:tcW w:w="1947" w:type="dxa"/>
            <w:shd w:val="clear" w:color="auto" w:fill="auto"/>
            <w:tcMar>
              <w:top w:w="72" w:type="dxa"/>
              <w:left w:w="144" w:type="dxa"/>
              <w:bottom w:w="72" w:type="dxa"/>
              <w:right w:w="144" w:type="dxa"/>
            </w:tcMar>
          </w:tcPr>
          <w:p>
            <w:pPr>
              <w:adjustRightInd w:val="0"/>
              <w:snapToGrid w:val="0"/>
              <w:spacing w:line="360" w:lineRule="auto"/>
              <w:jc w:val="center"/>
              <w:rPr>
                <w:rFonts w:ascii="宋体" w:hAnsi="宋体" w:eastAsia="宋体" w:cs="仿宋"/>
              </w:rPr>
            </w:pPr>
          </w:p>
        </w:tc>
        <w:tc>
          <w:tcPr>
            <w:tcW w:w="3078" w:type="dxa"/>
            <w:shd w:val="clear" w:color="auto" w:fill="auto"/>
            <w:tcMar>
              <w:top w:w="72" w:type="dxa"/>
              <w:left w:w="144" w:type="dxa"/>
              <w:bottom w:w="72" w:type="dxa"/>
              <w:right w:w="144" w:type="dxa"/>
            </w:tcMar>
          </w:tcPr>
          <w:p>
            <w:pPr>
              <w:adjustRightInd w:val="0"/>
              <w:snapToGrid w:val="0"/>
              <w:spacing w:line="360" w:lineRule="auto"/>
              <w:rPr>
                <w:rFonts w:ascii="宋体" w:hAnsi="宋体" w:eastAsia="宋体" w:cs="仿宋"/>
              </w:rPr>
            </w:pPr>
          </w:p>
        </w:tc>
        <w:tc>
          <w:tcPr>
            <w:tcW w:w="2505" w:type="dxa"/>
            <w:shd w:val="clear" w:color="auto" w:fill="auto"/>
            <w:tcMar>
              <w:top w:w="72" w:type="dxa"/>
              <w:left w:w="144" w:type="dxa"/>
              <w:bottom w:w="72" w:type="dxa"/>
              <w:right w:w="144" w:type="dxa"/>
            </w:tcMar>
          </w:tcPr>
          <w:p>
            <w:pPr>
              <w:adjustRightInd w:val="0"/>
              <w:snapToGrid w:val="0"/>
              <w:spacing w:line="360" w:lineRule="auto"/>
              <w:rPr>
                <w:rFonts w:ascii="宋体" w:hAnsi="宋体" w:eastAsia="宋体" w:cs="仿宋"/>
              </w:rPr>
            </w:pPr>
          </w:p>
        </w:tc>
        <w:tc>
          <w:tcPr>
            <w:tcW w:w="2505" w:type="dxa"/>
            <w:shd w:val="clear" w:color="auto" w:fill="auto"/>
            <w:tcMar>
              <w:top w:w="72" w:type="dxa"/>
              <w:left w:w="144" w:type="dxa"/>
              <w:bottom w:w="72" w:type="dxa"/>
              <w:right w:w="144" w:type="dxa"/>
            </w:tcMar>
          </w:tcPr>
          <w:p>
            <w:pPr>
              <w:adjustRightInd w:val="0"/>
              <w:snapToGrid w:val="0"/>
              <w:spacing w:line="360" w:lineRule="auto"/>
              <w:rPr>
                <w:rFonts w:ascii="宋体" w:hAnsi="宋体" w:eastAsia="宋体" w:cs="仿宋"/>
              </w:rPr>
            </w:pPr>
          </w:p>
        </w:tc>
      </w:tr>
    </w:tbl>
    <w:p>
      <w:pPr>
        <w:adjustRightInd w:val="0"/>
        <w:snapToGrid w:val="0"/>
        <w:spacing w:line="360" w:lineRule="auto"/>
        <w:rPr>
          <w:rFonts w:ascii="宋体" w:hAnsi="宋体" w:eastAsia="宋体"/>
          <w:b/>
        </w:rPr>
      </w:pPr>
      <w:r>
        <w:rPr>
          <w:rFonts w:hint="eastAsia" w:ascii="宋体" w:hAnsi="宋体" w:eastAsia="宋体"/>
          <w:b/>
        </w:rPr>
        <w:t>说明：</w:t>
      </w:r>
    </w:p>
    <w:p>
      <w:pPr>
        <w:adjustRightInd w:val="0"/>
        <w:snapToGrid w:val="0"/>
        <w:spacing w:line="360" w:lineRule="auto"/>
        <w:rPr>
          <w:rFonts w:ascii="宋体" w:hAnsi="宋体" w:eastAsia="宋体" w:cs="仿宋"/>
        </w:rPr>
      </w:pPr>
      <w:r>
        <w:rPr>
          <w:rFonts w:hint="eastAsia" w:ascii="宋体" w:hAnsi="宋体" w:eastAsia="宋体" w:cs="仿宋"/>
        </w:rPr>
        <w:t>1.供应商提出质疑时，应提交质疑函和必要的证明材料。</w:t>
      </w:r>
    </w:p>
    <w:p>
      <w:pPr>
        <w:adjustRightInd w:val="0"/>
        <w:snapToGrid w:val="0"/>
        <w:spacing w:line="360" w:lineRule="auto"/>
        <w:rPr>
          <w:rFonts w:ascii="宋体" w:hAnsi="宋体" w:eastAsia="宋体" w:cs="仿宋"/>
        </w:rPr>
      </w:pPr>
      <w:r>
        <w:rPr>
          <w:rFonts w:ascii="宋体" w:hAnsi="宋体" w:eastAsia="宋体" w:cs="仿宋"/>
        </w:rPr>
        <w:t>2</w:t>
      </w:r>
      <w:r>
        <w:rPr>
          <w:rFonts w:hint="eastAsia" w:ascii="宋体" w:hAnsi="宋体" w:eastAsia="宋体" w:cs="仿宋"/>
        </w:rPr>
        <w:t>.质疑供应商若对项目的某一包组进行质疑，质疑函中应列明具体包组号。</w:t>
      </w:r>
    </w:p>
    <w:p>
      <w:pPr>
        <w:adjustRightInd w:val="0"/>
        <w:snapToGrid w:val="0"/>
        <w:spacing w:line="360" w:lineRule="auto"/>
        <w:rPr>
          <w:rFonts w:ascii="宋体" w:hAnsi="宋体" w:eastAsia="宋体" w:cs="仿宋"/>
        </w:rPr>
      </w:pPr>
      <w:r>
        <w:rPr>
          <w:rFonts w:ascii="宋体" w:hAnsi="宋体" w:eastAsia="宋体" w:cs="仿宋"/>
        </w:rPr>
        <w:t>3</w:t>
      </w:r>
      <w:r>
        <w:rPr>
          <w:rFonts w:hint="eastAsia" w:ascii="宋体" w:hAnsi="宋体" w:eastAsia="宋体" w:cs="仿宋"/>
        </w:rPr>
        <w:t>.质疑函的质疑事项应具体、明确，并有必要的事实依据和法律依据。</w:t>
      </w:r>
    </w:p>
    <w:p>
      <w:pPr>
        <w:adjustRightInd w:val="0"/>
        <w:snapToGrid w:val="0"/>
        <w:spacing w:line="360" w:lineRule="auto"/>
        <w:rPr>
          <w:rFonts w:ascii="宋体" w:hAnsi="宋体" w:eastAsia="宋体" w:cs="仿宋"/>
        </w:rPr>
      </w:pPr>
      <w:r>
        <w:rPr>
          <w:rFonts w:ascii="宋体" w:hAnsi="宋体" w:eastAsia="宋体" w:cs="仿宋"/>
        </w:rPr>
        <w:t>4</w:t>
      </w:r>
      <w:r>
        <w:rPr>
          <w:rFonts w:hint="eastAsia" w:ascii="宋体" w:hAnsi="宋体" w:eastAsia="宋体" w:cs="仿宋"/>
        </w:rPr>
        <w:t>.质疑函的质疑请求应与质疑事项相关。</w:t>
      </w:r>
    </w:p>
    <w:p>
      <w:pPr>
        <w:adjustRightInd w:val="0"/>
        <w:snapToGrid w:val="0"/>
        <w:spacing w:line="360" w:lineRule="auto"/>
        <w:rPr>
          <w:rFonts w:ascii="宋体" w:hAnsi="宋体" w:eastAsia="宋体" w:cs="仿宋"/>
        </w:rPr>
      </w:pPr>
      <w:r>
        <w:rPr>
          <w:rFonts w:ascii="宋体" w:hAnsi="宋体" w:eastAsia="宋体" w:cs="仿宋"/>
        </w:rPr>
        <w:t>5</w:t>
      </w:r>
      <w:r>
        <w:rPr>
          <w:rFonts w:hint="eastAsia" w:ascii="宋体" w:hAnsi="宋体" w:eastAsia="宋体" w:cs="仿宋"/>
        </w:rPr>
        <w:t>.供应商应在提交的证明材料中对</w:t>
      </w:r>
      <w:r>
        <w:rPr>
          <w:rFonts w:hint="eastAsia" w:ascii="宋体" w:hAnsi="宋体" w:eastAsia="宋体" w:cs="仿宋"/>
          <w:b/>
          <w:bCs w:val="0"/>
        </w:rPr>
        <w:t>质疑点的内容作出相应的标识或以醒目的方式标明</w:t>
      </w:r>
      <w:r>
        <w:rPr>
          <w:rFonts w:hint="eastAsia" w:ascii="宋体" w:hAnsi="宋体" w:eastAsia="宋体" w:cs="仿宋"/>
        </w:rPr>
        <w:t>。</w:t>
      </w:r>
    </w:p>
    <w:p>
      <w:pPr>
        <w:adjustRightInd w:val="0"/>
        <w:snapToGrid w:val="0"/>
        <w:spacing w:line="360" w:lineRule="auto"/>
        <w:ind w:firstLine="480" w:firstLineChars="200"/>
        <w:rPr>
          <w:rFonts w:ascii="宋体" w:hAnsi="宋体" w:eastAsia="宋体"/>
          <w:color w:val="000000"/>
        </w:rPr>
        <w:sectPr>
          <w:pgSz w:w="11906" w:h="16838"/>
          <w:pgMar w:top="1440" w:right="849" w:bottom="1440" w:left="1134" w:header="851" w:footer="992" w:gutter="0"/>
          <w:cols w:space="425" w:num="1"/>
          <w:docGrid w:type="lines" w:linePitch="312" w:charSpace="0"/>
        </w:sectPr>
      </w:pPr>
      <w:r>
        <w:rPr>
          <w:rFonts w:ascii="宋体" w:hAnsi="宋体" w:eastAsia="宋体"/>
        </w:rPr>
        <w:br w:type="page"/>
      </w:r>
    </w:p>
    <w:p>
      <w:pPr>
        <w:adjustRightInd w:val="0"/>
        <w:snapToGrid w:val="0"/>
        <w:spacing w:line="360" w:lineRule="auto"/>
        <w:jc w:val="center"/>
        <w:outlineLvl w:val="0"/>
        <w:rPr>
          <w:rFonts w:ascii="黑体" w:hAnsi="黑体" w:eastAsia="黑体"/>
          <w:b/>
          <w:color w:val="FF0000"/>
          <w:sz w:val="32"/>
          <w:szCs w:val="32"/>
        </w:rPr>
      </w:pPr>
      <w:bookmarkStart w:id="68" w:name="_Toc416800028"/>
      <w:bookmarkStart w:id="69" w:name="_Toc438477143"/>
      <w:bookmarkStart w:id="70" w:name="_Toc17799810"/>
      <w:bookmarkStart w:id="71" w:name="_Toc17800105"/>
      <w:bookmarkStart w:id="72" w:name="_Toc17799738"/>
      <w:bookmarkStart w:id="73" w:name="_Toc39947681"/>
      <w:bookmarkStart w:id="74" w:name="_Toc17800323"/>
      <w:r>
        <w:rPr>
          <w:rFonts w:hint="eastAsia" w:ascii="黑体" w:hAnsi="黑体" w:eastAsia="黑体"/>
          <w:b/>
          <w:sz w:val="32"/>
          <w:szCs w:val="32"/>
        </w:rPr>
        <w:t>第五章</w:t>
      </w:r>
      <w:bookmarkEnd w:id="68"/>
      <w:bookmarkStart w:id="75" w:name="_Toc416800029"/>
      <w:r>
        <w:rPr>
          <w:rFonts w:hint="eastAsia" w:ascii="黑体" w:hAnsi="黑体" w:eastAsia="黑体"/>
          <w:b/>
          <w:sz w:val="32"/>
          <w:szCs w:val="32"/>
        </w:rPr>
        <w:t xml:space="preserve">  合同</w:t>
      </w:r>
      <w:bookmarkEnd w:id="69"/>
      <w:bookmarkEnd w:id="75"/>
      <w:r>
        <w:rPr>
          <w:rFonts w:hint="eastAsia" w:ascii="黑体" w:hAnsi="黑体" w:eastAsia="黑体"/>
          <w:b/>
          <w:sz w:val="32"/>
          <w:szCs w:val="32"/>
        </w:rPr>
        <w:t>格式条款</w:t>
      </w:r>
      <w:bookmarkEnd w:id="70"/>
      <w:bookmarkEnd w:id="71"/>
      <w:bookmarkEnd w:id="72"/>
      <w:bookmarkEnd w:id="73"/>
      <w:bookmarkEnd w:id="74"/>
    </w:p>
    <w:p>
      <w:pPr>
        <w:adjustRightInd w:val="0"/>
        <w:snapToGrid w:val="0"/>
        <w:spacing w:line="360" w:lineRule="auto"/>
        <w:jc w:val="center"/>
        <w:outlineLvl w:val="0"/>
        <w:rPr>
          <w:rFonts w:ascii="黑体" w:hAnsi="黑体" w:eastAsia="黑体"/>
          <w:b/>
          <w:sz w:val="32"/>
          <w:szCs w:val="32"/>
        </w:rPr>
      </w:pPr>
      <w:r>
        <w:rPr>
          <w:rFonts w:hint="eastAsia" w:ascii="黑体" w:hAnsi="黑体" w:eastAsia="黑体"/>
          <w:b/>
          <w:sz w:val="32"/>
          <w:szCs w:val="32"/>
        </w:rPr>
        <w:t>合同通用条款</w:t>
      </w:r>
    </w:p>
    <w:p>
      <w:pPr>
        <w:rPr>
          <w:rFonts w:ascii="宋体" w:hAnsi="宋体" w:eastAsia="宋体"/>
          <w:szCs w:val="24"/>
        </w:rPr>
      </w:pPr>
      <w:r>
        <w:rPr>
          <w:rFonts w:hint="eastAsia" w:ascii="宋体" w:hAnsi="宋体" w:eastAsia="宋体"/>
          <w:b/>
          <w:szCs w:val="24"/>
        </w:rPr>
        <w:t>委托方(甲方)：</w:t>
      </w:r>
      <w:r>
        <w:rPr>
          <w:rFonts w:hint="eastAsia" w:ascii="宋体" w:hAnsi="宋体" w:eastAsia="宋体"/>
          <w:szCs w:val="24"/>
        </w:rPr>
        <w:t>广东省卫生健康委员会事务中心</w:t>
      </w:r>
    </w:p>
    <w:p>
      <w:pPr>
        <w:rPr>
          <w:rFonts w:ascii="宋体" w:hAnsi="宋体" w:eastAsia="宋体"/>
          <w:szCs w:val="24"/>
          <w:u w:val="single"/>
        </w:rPr>
      </w:pPr>
      <w:r>
        <w:rPr>
          <w:rFonts w:hint="eastAsia" w:ascii="宋体" w:hAnsi="宋体" w:eastAsia="宋体"/>
          <w:b/>
          <w:szCs w:val="24"/>
        </w:rPr>
        <w:t>受托方(乙方)：</w:t>
      </w:r>
    </w:p>
    <w:p>
      <w:pPr>
        <w:jc w:val="left"/>
        <w:rPr>
          <w:rFonts w:ascii="宋体" w:hAnsi="宋体" w:eastAsia="宋体"/>
          <w:szCs w:val="24"/>
        </w:rPr>
      </w:pPr>
    </w:p>
    <w:p>
      <w:pPr>
        <w:spacing w:line="360" w:lineRule="auto"/>
        <w:ind w:left="-240" w:leftChars="-100" w:firstLine="480" w:firstLineChars="200"/>
        <w:rPr>
          <w:rFonts w:ascii="宋体" w:hAnsi="宋体" w:eastAsia="宋体"/>
          <w:szCs w:val="24"/>
        </w:rPr>
      </w:pPr>
      <w:r>
        <w:rPr>
          <w:rFonts w:hint="eastAsia" w:ascii="宋体" w:hAnsi="宋体" w:eastAsia="宋体"/>
          <w:szCs w:val="24"/>
        </w:rPr>
        <w:t>广东省卫生健康委员会事务中心（以下简称甲方）与XXX（以下简称乙方）根据广东省卫生健康委事务中心2022年网络安全服务项目的采购结果，参照《中华人民共和国采购法》、按照《中华人民共和国民法典》的规定，经双方平等协商，在真实、充分地表达各自意愿的基础上，本着平等互利和诚实守信的原则，一致达成如下协议。</w:t>
      </w:r>
    </w:p>
    <w:p>
      <w:pPr>
        <w:ind w:firstLine="482" w:firstLineChars="200"/>
        <w:rPr>
          <w:rFonts w:ascii="宋体" w:hAnsi="宋体" w:eastAsia="宋体"/>
          <w:b/>
          <w:szCs w:val="24"/>
        </w:rPr>
      </w:pPr>
      <w:r>
        <w:rPr>
          <w:rFonts w:hint="eastAsia" w:ascii="宋体" w:hAnsi="宋体" w:eastAsia="宋体"/>
          <w:b/>
          <w:szCs w:val="24"/>
        </w:rPr>
        <w:t>第一条  服务采购内容</w:t>
      </w:r>
    </w:p>
    <w:p>
      <w:pPr>
        <w:tabs>
          <w:tab w:val="left" w:pos="0"/>
        </w:tabs>
        <w:spacing w:line="360" w:lineRule="auto"/>
        <w:ind w:firstLine="480" w:firstLineChars="200"/>
        <w:rPr>
          <w:rFonts w:ascii="宋体" w:hAnsi="宋体" w:eastAsia="宋体"/>
          <w:szCs w:val="24"/>
        </w:rPr>
      </w:pPr>
      <w:r>
        <w:rPr>
          <w:rFonts w:hint="eastAsia" w:ascii="宋体" w:hAnsi="宋体" w:eastAsia="宋体"/>
          <w:szCs w:val="24"/>
        </w:rPr>
        <w:t>提供网络安全风险评估、网络安全保障服务；完成网络版杀毒软件（360天擎）维保，提高广东省卫生健康委网络安全防护能力。（具体要求详见竞争性谈判文件）</w:t>
      </w:r>
    </w:p>
    <w:p>
      <w:pPr>
        <w:spacing w:line="360" w:lineRule="auto"/>
        <w:ind w:left="-240" w:leftChars="-100"/>
        <w:rPr>
          <w:rFonts w:ascii="宋体" w:hAnsi="宋体" w:eastAsia="宋体"/>
          <w:b/>
          <w:szCs w:val="24"/>
        </w:rPr>
      </w:pPr>
      <w:r>
        <w:rPr>
          <w:rFonts w:hint="eastAsia" w:ascii="宋体" w:hAnsi="宋体" w:eastAsia="宋体"/>
          <w:szCs w:val="24"/>
        </w:rPr>
        <w:t xml:space="preserve">   </w:t>
      </w:r>
      <w:r>
        <w:rPr>
          <w:rFonts w:hint="eastAsia" w:ascii="宋体" w:hAnsi="宋体" w:eastAsia="宋体"/>
          <w:b/>
          <w:szCs w:val="24"/>
        </w:rPr>
        <w:t xml:space="preserve">  服务清单</w:t>
      </w:r>
    </w:p>
    <w:tbl>
      <w:tblPr>
        <w:tblStyle w:val="40"/>
        <w:tblW w:w="9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4"/>
        <w:gridCol w:w="973"/>
        <w:gridCol w:w="5912"/>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04" w:type="dxa"/>
            <w:vAlign w:val="center"/>
          </w:tcPr>
          <w:p>
            <w:pPr>
              <w:spacing w:line="280" w:lineRule="exact"/>
              <w:jc w:val="center"/>
              <w:rPr>
                <w:rFonts w:ascii="宋体" w:hAnsi="宋体" w:eastAsia="宋体"/>
                <w:szCs w:val="24"/>
              </w:rPr>
            </w:pPr>
            <w:r>
              <w:rPr>
                <w:rFonts w:hint="eastAsia" w:ascii="宋体" w:hAnsi="宋体" w:eastAsia="宋体"/>
                <w:szCs w:val="24"/>
              </w:rPr>
              <w:t>名称</w:t>
            </w:r>
          </w:p>
        </w:tc>
        <w:tc>
          <w:tcPr>
            <w:tcW w:w="973" w:type="dxa"/>
            <w:vAlign w:val="center"/>
          </w:tcPr>
          <w:p>
            <w:pPr>
              <w:spacing w:line="280" w:lineRule="exact"/>
              <w:jc w:val="center"/>
              <w:rPr>
                <w:rFonts w:ascii="宋体" w:hAnsi="宋体" w:eastAsia="宋体"/>
                <w:szCs w:val="24"/>
              </w:rPr>
            </w:pPr>
            <w:r>
              <w:rPr>
                <w:rFonts w:hint="eastAsia" w:ascii="宋体" w:hAnsi="宋体" w:eastAsia="宋体"/>
                <w:szCs w:val="24"/>
              </w:rPr>
              <w:t>数量</w:t>
            </w:r>
          </w:p>
        </w:tc>
        <w:tc>
          <w:tcPr>
            <w:tcW w:w="5912" w:type="dxa"/>
            <w:vAlign w:val="center"/>
          </w:tcPr>
          <w:p>
            <w:pPr>
              <w:spacing w:line="280" w:lineRule="exact"/>
              <w:jc w:val="center"/>
              <w:rPr>
                <w:rFonts w:ascii="宋体" w:hAnsi="宋体" w:eastAsia="宋体"/>
                <w:szCs w:val="24"/>
              </w:rPr>
            </w:pPr>
            <w:r>
              <w:rPr>
                <w:rFonts w:hint="eastAsia" w:ascii="宋体" w:hAnsi="宋体" w:eastAsia="宋体"/>
                <w:szCs w:val="24"/>
              </w:rPr>
              <w:t>服务内容</w:t>
            </w:r>
          </w:p>
        </w:tc>
        <w:tc>
          <w:tcPr>
            <w:tcW w:w="1269" w:type="dxa"/>
            <w:vAlign w:val="center"/>
          </w:tcPr>
          <w:p>
            <w:pPr>
              <w:spacing w:line="280" w:lineRule="exact"/>
              <w:jc w:val="center"/>
              <w:rPr>
                <w:rFonts w:ascii="宋体" w:hAnsi="宋体" w:eastAsia="宋体"/>
                <w:szCs w:val="24"/>
              </w:rPr>
            </w:pPr>
            <w:r>
              <w:rPr>
                <w:rFonts w:hint="eastAsia" w:ascii="宋体" w:hAnsi="宋体" w:eastAsia="宋体"/>
                <w:szCs w:val="24"/>
              </w:rPr>
              <w:t>服务（维保）期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04" w:type="dxa"/>
            <w:vAlign w:val="center"/>
          </w:tcPr>
          <w:p>
            <w:pPr>
              <w:spacing w:line="360" w:lineRule="auto"/>
              <w:jc w:val="center"/>
              <w:rPr>
                <w:rFonts w:ascii="宋体" w:hAnsi="宋体" w:eastAsia="宋体"/>
                <w:szCs w:val="24"/>
              </w:rPr>
            </w:pPr>
            <w:r>
              <w:rPr>
                <w:rFonts w:hint="eastAsia" w:ascii="宋体" w:hAnsi="宋体" w:eastAsia="宋体"/>
                <w:bCs w:val="0"/>
                <w:szCs w:val="24"/>
              </w:rPr>
              <w:t>信息系统安全风险评估服务</w:t>
            </w:r>
          </w:p>
        </w:tc>
        <w:tc>
          <w:tcPr>
            <w:tcW w:w="973" w:type="dxa"/>
            <w:vAlign w:val="center"/>
          </w:tcPr>
          <w:p>
            <w:pPr>
              <w:spacing w:line="360" w:lineRule="auto"/>
              <w:jc w:val="center"/>
              <w:rPr>
                <w:rFonts w:ascii="宋体" w:hAnsi="宋体" w:eastAsia="宋体"/>
                <w:szCs w:val="24"/>
              </w:rPr>
            </w:pPr>
            <w:r>
              <w:rPr>
                <w:rFonts w:hint="eastAsia" w:ascii="宋体" w:hAnsi="宋体" w:eastAsia="宋体"/>
                <w:szCs w:val="24"/>
              </w:rPr>
              <w:t>1项</w:t>
            </w:r>
          </w:p>
        </w:tc>
        <w:tc>
          <w:tcPr>
            <w:tcW w:w="5912" w:type="dxa"/>
            <w:vAlign w:val="center"/>
          </w:tcPr>
          <w:p>
            <w:pPr>
              <w:numPr>
                <w:ilvl w:val="0"/>
                <w:numId w:val="49"/>
              </w:numPr>
              <w:spacing w:line="360" w:lineRule="auto"/>
              <w:jc w:val="left"/>
              <w:rPr>
                <w:rFonts w:ascii="宋体" w:hAnsi="宋体" w:eastAsia="宋体"/>
                <w:szCs w:val="24"/>
              </w:rPr>
            </w:pPr>
            <w:r>
              <w:rPr>
                <w:rFonts w:hint="eastAsia" w:ascii="宋体" w:hAnsi="宋体" w:eastAsia="宋体"/>
                <w:bCs w:val="0"/>
                <w:szCs w:val="24"/>
              </w:rPr>
              <w:t>安全漏洞扫描服务。</w:t>
            </w:r>
          </w:p>
          <w:p>
            <w:pPr>
              <w:numPr>
                <w:ilvl w:val="0"/>
                <w:numId w:val="49"/>
              </w:numPr>
              <w:spacing w:line="360" w:lineRule="auto"/>
              <w:jc w:val="left"/>
              <w:rPr>
                <w:rFonts w:ascii="宋体" w:hAnsi="宋体" w:eastAsia="宋体"/>
                <w:szCs w:val="24"/>
              </w:rPr>
            </w:pPr>
            <w:r>
              <w:rPr>
                <w:rFonts w:hint="eastAsia" w:ascii="宋体" w:hAnsi="宋体" w:eastAsia="宋体"/>
                <w:bCs w:val="0"/>
                <w:szCs w:val="24"/>
              </w:rPr>
              <w:t>安全风险评估服务。</w:t>
            </w:r>
          </w:p>
          <w:p>
            <w:pPr>
              <w:numPr>
                <w:ilvl w:val="0"/>
                <w:numId w:val="49"/>
              </w:numPr>
              <w:spacing w:line="360" w:lineRule="auto"/>
              <w:jc w:val="left"/>
              <w:rPr>
                <w:rFonts w:ascii="宋体" w:hAnsi="宋体" w:eastAsia="宋体"/>
                <w:szCs w:val="24"/>
              </w:rPr>
            </w:pPr>
            <w:r>
              <w:rPr>
                <w:rFonts w:hint="eastAsia" w:ascii="宋体" w:hAnsi="宋体" w:eastAsia="宋体"/>
                <w:bCs w:val="0"/>
                <w:szCs w:val="24"/>
              </w:rPr>
              <w:t>安全渗透测服务。</w:t>
            </w:r>
          </w:p>
          <w:p>
            <w:pPr>
              <w:numPr>
                <w:ilvl w:val="0"/>
                <w:numId w:val="49"/>
              </w:numPr>
              <w:spacing w:line="360" w:lineRule="auto"/>
              <w:jc w:val="left"/>
              <w:rPr>
                <w:rFonts w:ascii="宋体" w:hAnsi="宋体" w:eastAsia="宋体"/>
                <w:szCs w:val="24"/>
              </w:rPr>
            </w:pPr>
            <w:r>
              <w:rPr>
                <w:rFonts w:hint="eastAsia" w:ascii="宋体" w:hAnsi="宋体" w:eastAsia="宋体"/>
                <w:bCs w:val="0"/>
                <w:szCs w:val="24"/>
              </w:rPr>
              <w:t>安全监测服务。</w:t>
            </w:r>
          </w:p>
        </w:tc>
        <w:tc>
          <w:tcPr>
            <w:tcW w:w="1269" w:type="dxa"/>
            <w:vAlign w:val="center"/>
          </w:tcPr>
          <w:p>
            <w:pPr>
              <w:spacing w:line="280" w:lineRule="exact"/>
              <w:jc w:val="center"/>
              <w:rPr>
                <w:rFonts w:ascii="宋体" w:hAnsi="宋体" w:eastAsia="宋体"/>
                <w:szCs w:val="24"/>
              </w:rPr>
            </w:pPr>
            <w:r>
              <w:rPr>
                <w:rFonts w:hint="eastAsia" w:ascii="宋体" w:hAnsi="宋体" w:eastAsia="宋体"/>
                <w:szCs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04" w:type="dxa"/>
            <w:vAlign w:val="center"/>
          </w:tcPr>
          <w:p>
            <w:pPr>
              <w:spacing w:line="360" w:lineRule="auto"/>
              <w:jc w:val="center"/>
              <w:rPr>
                <w:rFonts w:ascii="宋体" w:hAnsi="宋体" w:eastAsia="宋体"/>
                <w:szCs w:val="24"/>
              </w:rPr>
            </w:pPr>
            <w:r>
              <w:rPr>
                <w:rFonts w:hint="eastAsia" w:ascii="宋体" w:hAnsi="宋体" w:eastAsia="宋体"/>
                <w:bCs w:val="0"/>
                <w:szCs w:val="24"/>
              </w:rPr>
              <w:t>网络安全保障服务</w:t>
            </w:r>
          </w:p>
        </w:tc>
        <w:tc>
          <w:tcPr>
            <w:tcW w:w="973" w:type="dxa"/>
            <w:vAlign w:val="center"/>
          </w:tcPr>
          <w:p>
            <w:pPr>
              <w:spacing w:line="360" w:lineRule="auto"/>
              <w:jc w:val="center"/>
              <w:rPr>
                <w:rFonts w:ascii="宋体" w:hAnsi="宋体" w:eastAsia="宋体"/>
                <w:szCs w:val="24"/>
              </w:rPr>
            </w:pPr>
            <w:r>
              <w:rPr>
                <w:rFonts w:hint="eastAsia" w:ascii="宋体" w:hAnsi="宋体" w:eastAsia="宋体"/>
                <w:szCs w:val="24"/>
              </w:rPr>
              <w:t>1项</w:t>
            </w:r>
          </w:p>
        </w:tc>
        <w:tc>
          <w:tcPr>
            <w:tcW w:w="5912" w:type="dxa"/>
            <w:vAlign w:val="center"/>
          </w:tcPr>
          <w:p>
            <w:pPr>
              <w:numPr>
                <w:ilvl w:val="0"/>
                <w:numId w:val="50"/>
              </w:numPr>
              <w:spacing w:line="360" w:lineRule="auto"/>
              <w:jc w:val="left"/>
              <w:rPr>
                <w:rFonts w:ascii="宋体" w:hAnsi="宋体" w:eastAsia="宋体"/>
                <w:bCs w:val="0"/>
                <w:szCs w:val="24"/>
              </w:rPr>
            </w:pPr>
            <w:r>
              <w:rPr>
                <w:rFonts w:hint="eastAsia" w:ascii="宋体" w:hAnsi="宋体" w:eastAsia="宋体"/>
                <w:bCs w:val="0"/>
                <w:szCs w:val="24"/>
              </w:rPr>
              <w:t>安全应急演练服务，次数：1次/年。</w:t>
            </w:r>
          </w:p>
          <w:p>
            <w:pPr>
              <w:numPr>
                <w:ilvl w:val="0"/>
                <w:numId w:val="50"/>
              </w:numPr>
              <w:spacing w:line="360" w:lineRule="auto"/>
              <w:jc w:val="left"/>
              <w:rPr>
                <w:rFonts w:ascii="宋体" w:hAnsi="宋体" w:eastAsia="宋体"/>
                <w:bCs w:val="0"/>
                <w:szCs w:val="24"/>
              </w:rPr>
            </w:pPr>
            <w:r>
              <w:rPr>
                <w:rFonts w:hint="eastAsia" w:ascii="宋体" w:hAnsi="宋体" w:eastAsia="宋体"/>
                <w:bCs w:val="0"/>
                <w:szCs w:val="24"/>
              </w:rPr>
              <w:t>安全应急响应服务，现场：不多于10次/年；远程：不限次数。</w:t>
            </w:r>
          </w:p>
          <w:p>
            <w:pPr>
              <w:numPr>
                <w:ilvl w:val="0"/>
                <w:numId w:val="50"/>
              </w:numPr>
              <w:spacing w:line="360" w:lineRule="auto"/>
              <w:jc w:val="left"/>
              <w:rPr>
                <w:rFonts w:ascii="宋体" w:hAnsi="宋体" w:eastAsia="宋体"/>
                <w:bCs w:val="0"/>
                <w:szCs w:val="24"/>
              </w:rPr>
            </w:pPr>
            <w:r>
              <w:rPr>
                <w:rFonts w:hint="eastAsia" w:ascii="宋体" w:hAnsi="宋体" w:eastAsia="宋体"/>
                <w:bCs w:val="0"/>
                <w:szCs w:val="24"/>
              </w:rPr>
              <w:t>安全通告服务，及时提供最新漏洞和安全动态，不限次数。</w:t>
            </w:r>
          </w:p>
          <w:p>
            <w:pPr>
              <w:numPr>
                <w:ilvl w:val="0"/>
                <w:numId w:val="50"/>
              </w:numPr>
              <w:spacing w:line="360" w:lineRule="auto"/>
              <w:jc w:val="left"/>
              <w:rPr>
                <w:rFonts w:ascii="宋体" w:hAnsi="宋体" w:eastAsia="宋体"/>
                <w:bCs w:val="0"/>
                <w:szCs w:val="24"/>
              </w:rPr>
            </w:pPr>
            <w:r>
              <w:rPr>
                <w:rFonts w:hint="eastAsia" w:ascii="宋体" w:hAnsi="宋体" w:eastAsia="宋体"/>
                <w:bCs w:val="0"/>
                <w:szCs w:val="24"/>
              </w:rPr>
              <w:t>安全咨询服务，基于网络安全需求，提供网络安全技术和网络安全管理方面的网络安全咨询。</w:t>
            </w:r>
          </w:p>
          <w:p>
            <w:pPr>
              <w:numPr>
                <w:ilvl w:val="0"/>
                <w:numId w:val="50"/>
              </w:numPr>
              <w:spacing w:line="360" w:lineRule="auto"/>
              <w:jc w:val="left"/>
              <w:rPr>
                <w:rFonts w:ascii="宋体" w:hAnsi="宋体" w:eastAsia="宋体"/>
                <w:szCs w:val="24"/>
              </w:rPr>
            </w:pPr>
            <w:r>
              <w:rPr>
                <w:rFonts w:hint="eastAsia" w:ascii="宋体" w:hAnsi="宋体" w:eastAsia="宋体"/>
                <w:bCs w:val="0"/>
                <w:szCs w:val="24"/>
              </w:rPr>
              <w:t>安全培训服务，次数：1次/年。</w:t>
            </w:r>
          </w:p>
        </w:tc>
        <w:tc>
          <w:tcPr>
            <w:tcW w:w="1269" w:type="dxa"/>
            <w:vAlign w:val="center"/>
          </w:tcPr>
          <w:p>
            <w:pPr>
              <w:spacing w:line="280" w:lineRule="exact"/>
              <w:jc w:val="center"/>
              <w:rPr>
                <w:rFonts w:ascii="宋体" w:hAnsi="宋体" w:eastAsia="宋体"/>
                <w:szCs w:val="24"/>
              </w:rPr>
            </w:pPr>
            <w:r>
              <w:rPr>
                <w:rFonts w:hint="eastAsia" w:ascii="宋体" w:hAnsi="宋体" w:eastAsia="宋体"/>
                <w:szCs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04" w:type="dxa"/>
            <w:vAlign w:val="center"/>
          </w:tcPr>
          <w:p>
            <w:pPr>
              <w:spacing w:line="280" w:lineRule="exact"/>
              <w:rPr>
                <w:rFonts w:ascii="宋体" w:hAnsi="宋体" w:eastAsia="宋体"/>
                <w:szCs w:val="24"/>
              </w:rPr>
            </w:pPr>
            <w:r>
              <w:rPr>
                <w:rFonts w:hint="eastAsia" w:ascii="宋体" w:hAnsi="宋体" w:eastAsia="宋体"/>
                <w:bCs w:val="0"/>
                <w:szCs w:val="24"/>
              </w:rPr>
              <w:t>网络版杀毒软件维保升级服务</w:t>
            </w:r>
          </w:p>
        </w:tc>
        <w:tc>
          <w:tcPr>
            <w:tcW w:w="973" w:type="dxa"/>
            <w:vAlign w:val="center"/>
          </w:tcPr>
          <w:p>
            <w:pPr>
              <w:spacing w:line="280" w:lineRule="exact"/>
              <w:jc w:val="center"/>
              <w:rPr>
                <w:rFonts w:ascii="宋体" w:hAnsi="宋体" w:eastAsia="宋体"/>
                <w:szCs w:val="24"/>
              </w:rPr>
            </w:pPr>
            <w:r>
              <w:rPr>
                <w:rFonts w:hint="eastAsia" w:ascii="宋体" w:hAnsi="宋体" w:eastAsia="宋体"/>
                <w:szCs w:val="24"/>
              </w:rPr>
              <w:t>1项</w:t>
            </w:r>
          </w:p>
        </w:tc>
        <w:tc>
          <w:tcPr>
            <w:tcW w:w="5912" w:type="dxa"/>
            <w:vAlign w:val="center"/>
          </w:tcPr>
          <w:p>
            <w:pPr>
              <w:pStyle w:val="22"/>
              <w:numPr>
                <w:ilvl w:val="0"/>
                <w:numId w:val="51"/>
              </w:numPr>
              <w:tabs>
                <w:tab w:val="left" w:pos="540"/>
              </w:tabs>
              <w:adjustRightInd w:val="0"/>
              <w:snapToGrid w:val="0"/>
              <w:spacing w:line="360" w:lineRule="auto"/>
              <w:rPr>
                <w:rFonts w:hAnsi="宋体" w:eastAsia="宋体"/>
                <w:bCs w:val="0"/>
                <w:szCs w:val="24"/>
              </w:rPr>
            </w:pPr>
            <w:r>
              <w:rPr>
                <w:rFonts w:hint="eastAsia" w:hAnsi="宋体" w:eastAsia="宋体"/>
                <w:bCs w:val="0"/>
                <w:szCs w:val="24"/>
              </w:rPr>
              <w:t>新增1套UOS系统（支持麒麟系统）版本的网络版杀毒软件控制管理中心，含400个UOS终端的病毒防护、补丁管理和运维管控等的1年许可服务；</w:t>
            </w:r>
          </w:p>
          <w:p>
            <w:pPr>
              <w:pStyle w:val="22"/>
              <w:numPr>
                <w:ilvl w:val="0"/>
                <w:numId w:val="51"/>
              </w:numPr>
              <w:tabs>
                <w:tab w:val="left" w:pos="540"/>
              </w:tabs>
              <w:adjustRightInd w:val="0"/>
              <w:snapToGrid w:val="0"/>
              <w:spacing w:line="360" w:lineRule="auto"/>
              <w:rPr>
                <w:rFonts w:hAnsi="宋体" w:eastAsia="宋体"/>
                <w:bCs w:val="0"/>
                <w:szCs w:val="24"/>
              </w:rPr>
            </w:pPr>
            <w:r>
              <w:rPr>
                <w:rFonts w:hint="eastAsia" w:hAnsi="宋体" w:eastAsia="宋体"/>
                <w:bCs w:val="0"/>
                <w:szCs w:val="24"/>
              </w:rPr>
              <w:t>对原有网络版杀毒软件360天擎的维保升级服务，含400个windows终端病毒防护、补丁管理和运维管控（增强包）等1年升级维保服务；</w:t>
            </w:r>
          </w:p>
          <w:p>
            <w:pPr>
              <w:pStyle w:val="22"/>
              <w:numPr>
                <w:ilvl w:val="0"/>
                <w:numId w:val="51"/>
              </w:numPr>
              <w:tabs>
                <w:tab w:val="left" w:pos="540"/>
              </w:tabs>
              <w:adjustRightInd w:val="0"/>
              <w:snapToGrid w:val="0"/>
              <w:spacing w:line="360" w:lineRule="auto"/>
              <w:rPr>
                <w:rFonts w:hAnsi="宋体" w:eastAsia="宋体"/>
                <w:szCs w:val="24"/>
              </w:rPr>
            </w:pPr>
            <w:r>
              <w:rPr>
                <w:rFonts w:hint="eastAsia" w:hAnsi="宋体" w:eastAsia="宋体"/>
                <w:bCs w:val="0"/>
                <w:szCs w:val="24"/>
              </w:rPr>
              <w:t>对原准入控制设备提供1年系统升级维保服务</w:t>
            </w:r>
          </w:p>
        </w:tc>
        <w:tc>
          <w:tcPr>
            <w:tcW w:w="1269" w:type="dxa"/>
            <w:vAlign w:val="center"/>
          </w:tcPr>
          <w:p>
            <w:pPr>
              <w:spacing w:line="280" w:lineRule="exact"/>
              <w:jc w:val="center"/>
              <w:rPr>
                <w:rFonts w:ascii="宋体" w:hAnsi="宋体" w:eastAsia="宋体"/>
                <w:szCs w:val="24"/>
              </w:rPr>
            </w:pPr>
            <w:r>
              <w:rPr>
                <w:rFonts w:hint="eastAsia" w:ascii="宋体" w:hAnsi="宋体" w:eastAsia="宋体"/>
                <w:szCs w:val="24"/>
              </w:rPr>
              <w:t>1年</w:t>
            </w:r>
          </w:p>
        </w:tc>
      </w:tr>
    </w:tbl>
    <w:p>
      <w:pPr>
        <w:spacing w:line="360" w:lineRule="auto"/>
        <w:ind w:firstLine="482" w:firstLineChars="200"/>
        <w:rPr>
          <w:rFonts w:ascii="宋体" w:hAnsi="宋体" w:eastAsia="宋体"/>
          <w:b/>
          <w:szCs w:val="24"/>
        </w:rPr>
      </w:pPr>
      <w:r>
        <w:rPr>
          <w:rFonts w:hint="eastAsia" w:ascii="宋体" w:hAnsi="宋体" w:eastAsia="宋体"/>
          <w:b/>
          <w:szCs w:val="24"/>
        </w:rPr>
        <w:t>第二条  服务时间</w:t>
      </w:r>
    </w:p>
    <w:p>
      <w:pPr>
        <w:spacing w:line="360" w:lineRule="auto"/>
        <w:ind w:firstLine="480" w:firstLineChars="200"/>
        <w:rPr>
          <w:rFonts w:ascii="宋体" w:hAnsi="宋体" w:eastAsia="宋体"/>
          <w:szCs w:val="24"/>
        </w:rPr>
      </w:pPr>
      <w:r>
        <w:rPr>
          <w:rFonts w:hint="eastAsia" w:ascii="宋体" w:hAnsi="宋体" w:eastAsia="宋体"/>
          <w:szCs w:val="24"/>
        </w:rPr>
        <w:t>本项目服务时间为2022年7月1日起至2023年6月3</w:t>
      </w:r>
      <w:r>
        <w:rPr>
          <w:rFonts w:hint="eastAsia" w:ascii="宋体" w:hAnsi="宋体" w:eastAsia="宋体"/>
          <w:szCs w:val="24"/>
          <w:lang w:val="en-US" w:eastAsia="zh-CN"/>
        </w:rPr>
        <w:t>0</w:t>
      </w:r>
      <w:r>
        <w:rPr>
          <w:rFonts w:hint="eastAsia" w:ascii="宋体" w:hAnsi="宋体" w:eastAsia="宋体"/>
          <w:szCs w:val="24"/>
        </w:rPr>
        <w:t>日止；如因需求变更等原因，在双方友好协商的基础上，可以适当调整。</w:t>
      </w:r>
    </w:p>
    <w:p>
      <w:pPr>
        <w:spacing w:line="360" w:lineRule="auto"/>
        <w:ind w:firstLine="482" w:firstLineChars="200"/>
        <w:rPr>
          <w:rFonts w:ascii="宋体" w:hAnsi="宋体" w:eastAsia="宋体"/>
          <w:b/>
          <w:szCs w:val="24"/>
        </w:rPr>
      </w:pPr>
      <w:r>
        <w:rPr>
          <w:rFonts w:hint="eastAsia" w:ascii="宋体" w:hAnsi="宋体" w:eastAsia="宋体"/>
          <w:b/>
          <w:szCs w:val="24"/>
        </w:rPr>
        <w:t>第三条  合同金额及付款方式</w:t>
      </w:r>
    </w:p>
    <w:p>
      <w:pPr>
        <w:spacing w:line="360" w:lineRule="auto"/>
        <w:ind w:firstLine="480" w:firstLineChars="200"/>
        <w:rPr>
          <w:rFonts w:ascii="宋体" w:hAnsi="宋体" w:eastAsia="宋体"/>
          <w:szCs w:val="24"/>
        </w:rPr>
      </w:pPr>
      <w:r>
        <w:rPr>
          <w:rFonts w:hint="eastAsia" w:ascii="宋体" w:hAnsi="宋体" w:eastAsia="宋体"/>
          <w:szCs w:val="24"/>
        </w:rPr>
        <w:t>1.本合同总金额为人民币¥</w:t>
      </w:r>
      <w:r>
        <w:rPr>
          <w:rFonts w:hint="eastAsia" w:ascii="宋体" w:hAnsi="宋体" w:eastAsia="宋体"/>
          <w:szCs w:val="24"/>
          <w:u w:val="single"/>
        </w:rPr>
        <w:t xml:space="preserve">     </w:t>
      </w:r>
      <w:r>
        <w:rPr>
          <w:rFonts w:hint="eastAsia" w:ascii="宋体" w:hAnsi="宋体" w:eastAsia="宋体"/>
          <w:szCs w:val="24"/>
        </w:rPr>
        <w:t>元，（大写:</w:t>
      </w:r>
      <w:r>
        <w:rPr>
          <w:rFonts w:hint="eastAsia" w:ascii="宋体" w:hAnsi="宋体" w:eastAsia="宋体"/>
          <w:szCs w:val="24"/>
          <w:u w:val="single"/>
        </w:rPr>
        <w:t xml:space="preserve">        元整</w:t>
      </w:r>
      <w:r>
        <w:rPr>
          <w:rFonts w:hint="eastAsia" w:ascii="宋体" w:hAnsi="宋体" w:eastAsia="宋体"/>
          <w:szCs w:val="24"/>
        </w:rPr>
        <w:t>）。</w:t>
      </w:r>
    </w:p>
    <w:p>
      <w:pPr>
        <w:spacing w:line="360" w:lineRule="auto"/>
        <w:ind w:firstLine="480" w:firstLineChars="200"/>
        <w:rPr>
          <w:rFonts w:ascii="宋体" w:hAnsi="宋体" w:eastAsia="宋体"/>
          <w:szCs w:val="24"/>
        </w:rPr>
      </w:pPr>
      <w:r>
        <w:rPr>
          <w:rFonts w:hint="eastAsia" w:ascii="宋体" w:hAnsi="宋体" w:eastAsia="宋体"/>
          <w:szCs w:val="24"/>
        </w:rPr>
        <w:t>2.在甲乙双方签订合同后</w:t>
      </w:r>
      <w:r>
        <w:rPr>
          <w:rFonts w:ascii="Times New Roman" w:hAnsi="Times New Roman" w:eastAsia="宋体" w:cs="Times New Roman"/>
        </w:rPr>
        <w:t xml:space="preserve"> 5 个工作日内</w:t>
      </w:r>
      <w:r>
        <w:rPr>
          <w:rFonts w:hint="eastAsia" w:ascii="宋体" w:hAnsi="宋体" w:eastAsia="宋体"/>
          <w:szCs w:val="24"/>
        </w:rPr>
        <w:t>，乙方向甲方交纳相当于合同金额</w:t>
      </w:r>
      <w:r>
        <w:rPr>
          <w:rFonts w:hint="eastAsia" w:ascii="宋体" w:hAnsi="宋体" w:eastAsia="宋体"/>
          <w:szCs w:val="24"/>
          <w:lang w:val="en-US" w:eastAsia="zh-CN"/>
        </w:rPr>
        <w:t>5</w:t>
      </w:r>
      <w:r>
        <w:rPr>
          <w:rFonts w:hint="eastAsia" w:ascii="宋体" w:hAnsi="宋体" w:eastAsia="宋体"/>
          <w:szCs w:val="24"/>
        </w:rPr>
        <w:t>%的履约保证金（¥</w:t>
      </w:r>
      <w:r>
        <w:rPr>
          <w:rFonts w:hint="eastAsia" w:ascii="宋体" w:hAnsi="宋体" w:eastAsia="宋体"/>
          <w:szCs w:val="24"/>
          <w:u w:val="single"/>
        </w:rPr>
        <w:t xml:space="preserve">    </w:t>
      </w:r>
      <w:r>
        <w:rPr>
          <w:rFonts w:hint="eastAsia" w:ascii="宋体" w:hAnsi="宋体" w:eastAsia="宋体"/>
          <w:szCs w:val="24"/>
        </w:rPr>
        <w:t>元）</w:t>
      </w:r>
      <w:r>
        <w:rPr>
          <w:rFonts w:ascii="Times New Roman" w:hAnsi="Times New Roman" w:eastAsia="宋体" w:cs="Times New Roman"/>
        </w:rPr>
        <w:t>（提供银行保函）</w:t>
      </w:r>
      <w:r>
        <w:rPr>
          <w:rFonts w:hint="eastAsia" w:ascii="宋体" w:hAnsi="宋体" w:eastAsia="宋体"/>
          <w:szCs w:val="24"/>
        </w:rPr>
        <w:t>，并提供证明。</w:t>
      </w:r>
    </w:p>
    <w:p>
      <w:pPr>
        <w:spacing w:line="360" w:lineRule="auto"/>
        <w:ind w:firstLine="480" w:firstLineChars="200"/>
        <w:rPr>
          <w:rFonts w:ascii="宋体" w:hAnsi="宋体" w:eastAsia="宋体"/>
          <w:szCs w:val="24"/>
        </w:rPr>
      </w:pPr>
      <w:r>
        <w:rPr>
          <w:rFonts w:hint="eastAsia" w:ascii="宋体" w:hAnsi="宋体" w:eastAsia="宋体"/>
          <w:szCs w:val="24"/>
        </w:rPr>
        <w:t>3.合同签订且乙方向甲方提供等额正式增值税发票（含税）</w:t>
      </w:r>
      <w:r>
        <w:rPr>
          <w:rFonts w:ascii="Times New Roman" w:hAnsi="Times New Roman" w:eastAsia="宋体" w:cs="Times New Roman"/>
        </w:rPr>
        <w:t>1</w:t>
      </w:r>
      <w:r>
        <w:rPr>
          <w:rFonts w:hint="eastAsia" w:ascii="Times New Roman" w:hAnsi="Times New Roman" w:eastAsia="宋体" w:cs="Times New Roman"/>
        </w:rPr>
        <w:t>5日</w:t>
      </w:r>
      <w:r>
        <w:rPr>
          <w:rFonts w:ascii="Times New Roman" w:hAnsi="Times New Roman" w:eastAsia="宋体" w:cs="Times New Roman"/>
        </w:rPr>
        <w:t>内</w:t>
      </w:r>
      <w:r>
        <w:rPr>
          <w:rFonts w:hint="eastAsia" w:ascii="宋体" w:hAnsi="宋体" w:eastAsia="宋体"/>
          <w:szCs w:val="24"/>
        </w:rPr>
        <w:t>，向乙方全额支付人民币¥</w:t>
      </w:r>
      <w:r>
        <w:rPr>
          <w:rFonts w:hint="eastAsia" w:ascii="宋体" w:hAnsi="宋体" w:eastAsia="宋体"/>
          <w:szCs w:val="24"/>
          <w:u w:val="single"/>
        </w:rPr>
        <w:t xml:space="preserve">    </w:t>
      </w:r>
      <w:r>
        <w:rPr>
          <w:rFonts w:hint="eastAsia" w:ascii="宋体" w:hAnsi="宋体" w:eastAsia="宋体"/>
          <w:szCs w:val="24"/>
        </w:rPr>
        <w:t>元，（大写：</w:t>
      </w:r>
      <w:r>
        <w:rPr>
          <w:rFonts w:hint="eastAsia" w:ascii="宋体" w:hAnsi="宋体" w:eastAsia="宋体"/>
          <w:szCs w:val="24"/>
          <w:u w:val="single"/>
        </w:rPr>
        <w:t xml:space="preserve">     元整</w:t>
      </w:r>
      <w:r>
        <w:rPr>
          <w:rFonts w:hint="eastAsia" w:ascii="宋体" w:hAnsi="宋体" w:eastAsia="宋体"/>
          <w:szCs w:val="24"/>
        </w:rPr>
        <w:t>）。</w:t>
      </w:r>
    </w:p>
    <w:p>
      <w:pPr>
        <w:spacing w:line="360" w:lineRule="auto"/>
        <w:ind w:firstLine="480" w:firstLineChars="200"/>
        <w:rPr>
          <w:rFonts w:ascii="宋体" w:hAnsi="宋体" w:eastAsia="宋体"/>
          <w:szCs w:val="24"/>
        </w:rPr>
      </w:pPr>
      <w:r>
        <w:rPr>
          <w:rFonts w:hint="eastAsia" w:ascii="宋体" w:hAnsi="宋体" w:eastAsia="宋体"/>
          <w:szCs w:val="24"/>
        </w:rPr>
        <w:t>4.项目服务期满（1年）且通过验收后30日内，履约保证金</w:t>
      </w:r>
      <w:r>
        <w:rPr>
          <w:rFonts w:hint="eastAsia" w:ascii="宋体" w:hAnsi="宋体" w:eastAsia="宋体"/>
          <w:szCs w:val="24"/>
          <w:lang w:val="en-US" w:eastAsia="zh-CN"/>
        </w:rPr>
        <w:t>的</w:t>
      </w:r>
      <w:r>
        <w:rPr>
          <w:rFonts w:ascii="Times New Roman" w:hAnsi="Times New Roman" w:eastAsia="宋体" w:cs="Times New Roman"/>
        </w:rPr>
        <w:t>银行保函</w:t>
      </w:r>
      <w:r>
        <w:rPr>
          <w:rFonts w:hint="eastAsia" w:ascii="Times New Roman" w:hAnsi="Times New Roman" w:eastAsia="宋体" w:cs="Times New Roman"/>
          <w:lang w:val="en-US" w:eastAsia="zh-CN"/>
        </w:rPr>
        <w:t>自动</w:t>
      </w:r>
      <w:r>
        <w:rPr>
          <w:rFonts w:ascii="Times New Roman" w:hAnsi="Times New Roman" w:eastAsia="宋体" w:cs="Times New Roman"/>
        </w:rPr>
        <w:t>失效</w:t>
      </w:r>
      <w:r>
        <w:rPr>
          <w:rFonts w:hint="eastAsia" w:ascii="宋体" w:hAnsi="宋体" w:eastAsia="宋体"/>
          <w:szCs w:val="24"/>
        </w:rPr>
        <w:t>。</w:t>
      </w:r>
    </w:p>
    <w:p>
      <w:pPr>
        <w:spacing w:line="360" w:lineRule="auto"/>
        <w:ind w:firstLine="482" w:firstLineChars="200"/>
        <w:rPr>
          <w:rFonts w:ascii="宋体" w:hAnsi="宋体" w:eastAsia="宋体"/>
          <w:b/>
          <w:szCs w:val="24"/>
        </w:rPr>
      </w:pPr>
      <w:r>
        <w:rPr>
          <w:rFonts w:hint="eastAsia" w:ascii="宋体" w:hAnsi="宋体" w:eastAsia="宋体"/>
          <w:b/>
          <w:szCs w:val="24"/>
        </w:rPr>
        <w:t>第四条  双方的权利和义务</w:t>
      </w:r>
    </w:p>
    <w:p>
      <w:pPr>
        <w:spacing w:line="360" w:lineRule="auto"/>
        <w:ind w:firstLine="482" w:firstLineChars="200"/>
        <w:rPr>
          <w:rFonts w:ascii="宋体" w:hAnsi="宋体" w:eastAsia="宋体"/>
          <w:b/>
          <w:szCs w:val="24"/>
        </w:rPr>
      </w:pPr>
      <w:r>
        <w:rPr>
          <w:rFonts w:hint="eastAsia" w:ascii="宋体" w:hAnsi="宋体" w:eastAsia="宋体"/>
          <w:b/>
          <w:szCs w:val="24"/>
        </w:rPr>
        <w:t>1.甲方的权利和义务</w:t>
      </w:r>
    </w:p>
    <w:p>
      <w:pPr>
        <w:spacing w:line="360" w:lineRule="auto"/>
        <w:ind w:firstLine="576"/>
        <w:rPr>
          <w:rFonts w:ascii="宋体" w:hAnsi="宋体" w:eastAsia="宋体"/>
          <w:szCs w:val="24"/>
        </w:rPr>
      </w:pPr>
      <w:r>
        <w:rPr>
          <w:rFonts w:hint="eastAsia" w:ascii="宋体" w:hAnsi="宋体" w:eastAsia="宋体"/>
          <w:szCs w:val="24"/>
        </w:rPr>
        <w:t>（1）甲方享有合同期内获得乙方提供的设备及服务功能。</w:t>
      </w:r>
    </w:p>
    <w:p>
      <w:pPr>
        <w:spacing w:line="360" w:lineRule="auto"/>
        <w:ind w:firstLine="576"/>
        <w:rPr>
          <w:rFonts w:ascii="宋体" w:hAnsi="宋体" w:eastAsia="宋体"/>
          <w:szCs w:val="24"/>
        </w:rPr>
      </w:pPr>
      <w:r>
        <w:rPr>
          <w:rFonts w:hint="eastAsia" w:ascii="宋体" w:hAnsi="宋体" w:eastAsia="宋体"/>
          <w:szCs w:val="24"/>
        </w:rPr>
        <w:t>（2）乙方指派专人与甲方对接，甲方有权向该专人提出有关产品和服务的需求、意见和建议。</w:t>
      </w:r>
    </w:p>
    <w:p>
      <w:pPr>
        <w:spacing w:line="360" w:lineRule="auto"/>
        <w:ind w:firstLine="576"/>
        <w:rPr>
          <w:rFonts w:ascii="宋体" w:hAnsi="宋体" w:eastAsia="宋体"/>
          <w:szCs w:val="24"/>
        </w:rPr>
      </w:pPr>
      <w:r>
        <w:rPr>
          <w:rFonts w:hint="eastAsia" w:ascii="宋体" w:hAnsi="宋体" w:eastAsia="宋体"/>
          <w:szCs w:val="24"/>
        </w:rPr>
        <w:t>（3）应按合同要求及时向乙方付款，不能无故逾时付款或不按额付款。</w:t>
      </w:r>
    </w:p>
    <w:p>
      <w:pPr>
        <w:spacing w:line="360" w:lineRule="auto"/>
        <w:ind w:firstLine="482" w:firstLineChars="200"/>
        <w:rPr>
          <w:rFonts w:ascii="宋体" w:hAnsi="宋体" w:eastAsia="宋体"/>
          <w:b/>
          <w:szCs w:val="24"/>
        </w:rPr>
      </w:pPr>
      <w:r>
        <w:rPr>
          <w:rFonts w:hint="eastAsia" w:ascii="宋体" w:hAnsi="宋体" w:eastAsia="宋体"/>
          <w:b/>
          <w:szCs w:val="24"/>
        </w:rPr>
        <w:t>2.乙方权利和义务</w:t>
      </w:r>
    </w:p>
    <w:p>
      <w:pPr>
        <w:spacing w:line="360" w:lineRule="auto"/>
        <w:ind w:firstLine="576"/>
        <w:rPr>
          <w:rFonts w:ascii="宋体" w:hAnsi="宋体" w:eastAsia="宋体"/>
          <w:szCs w:val="24"/>
        </w:rPr>
      </w:pPr>
      <w:r>
        <w:rPr>
          <w:rFonts w:hint="eastAsia" w:ascii="宋体" w:hAnsi="宋体" w:eastAsia="宋体"/>
          <w:szCs w:val="24"/>
        </w:rPr>
        <w:t>（1）乙方在甲方确认本项目服务清单后，为甲方提供相关服务。</w:t>
      </w:r>
    </w:p>
    <w:p>
      <w:pPr>
        <w:spacing w:line="360" w:lineRule="auto"/>
        <w:ind w:firstLine="576"/>
        <w:rPr>
          <w:rFonts w:ascii="宋体" w:hAnsi="宋体" w:eastAsia="宋体"/>
          <w:szCs w:val="24"/>
        </w:rPr>
      </w:pPr>
      <w:r>
        <w:rPr>
          <w:rFonts w:hint="eastAsia" w:ascii="宋体" w:hAnsi="宋体" w:eastAsia="宋体"/>
          <w:szCs w:val="24"/>
        </w:rPr>
        <w:t>（2）按照合同要求，乙方向甲方提供高品质的服务。</w:t>
      </w:r>
    </w:p>
    <w:p>
      <w:pPr>
        <w:spacing w:line="360" w:lineRule="auto"/>
        <w:ind w:firstLine="576"/>
        <w:rPr>
          <w:rFonts w:ascii="宋体" w:hAnsi="宋体" w:eastAsia="宋体"/>
          <w:szCs w:val="24"/>
        </w:rPr>
      </w:pPr>
      <w:r>
        <w:rPr>
          <w:rFonts w:hint="eastAsia" w:ascii="宋体" w:hAnsi="宋体" w:eastAsia="宋体"/>
          <w:szCs w:val="24"/>
        </w:rPr>
        <w:t>（3）乙方的服务随着最新市场需求和技术革新而不断升级。</w:t>
      </w:r>
    </w:p>
    <w:p>
      <w:pPr>
        <w:pStyle w:val="22"/>
        <w:tabs>
          <w:tab w:val="left" w:pos="540"/>
        </w:tabs>
        <w:adjustRightInd w:val="0"/>
        <w:snapToGrid w:val="0"/>
        <w:spacing w:line="360" w:lineRule="auto"/>
        <w:ind w:firstLine="480" w:firstLineChars="200"/>
        <w:rPr>
          <w:rFonts w:hAnsi="宋体" w:eastAsia="宋体"/>
          <w:bCs w:val="0"/>
          <w:szCs w:val="24"/>
        </w:rPr>
      </w:pPr>
      <w:r>
        <w:rPr>
          <w:rFonts w:hint="eastAsia" w:hAnsi="宋体" w:eastAsia="宋体"/>
          <w:szCs w:val="24"/>
        </w:rPr>
        <w:t>（4）</w:t>
      </w:r>
      <w:r>
        <w:rPr>
          <w:rFonts w:hint="eastAsia" w:hAnsi="宋体" w:eastAsia="宋体"/>
          <w:szCs w:val="24"/>
          <w:lang w:val="en-US" w:eastAsia="zh-CN"/>
        </w:rPr>
        <w:t xml:space="preserve"> </w:t>
      </w:r>
      <w:r>
        <w:rPr>
          <w:rFonts w:hint="eastAsia" w:hAnsi="宋体" w:eastAsia="宋体"/>
          <w:szCs w:val="24"/>
        </w:rPr>
        <w:t>针对甲方提出的问题，乙方在1小时内响应，</w:t>
      </w:r>
      <w:r>
        <w:rPr>
          <w:rFonts w:hint="eastAsia" w:hAnsi="宋体" w:eastAsia="宋体"/>
          <w:bCs w:val="0"/>
          <w:szCs w:val="24"/>
        </w:rPr>
        <w:t>并在甲方需要时4个小时内到达现场，协助恢复系统的正常工作，并协助检查入侵来源，提供事故分析报告和安全建议，并提供及时、全面的安全问题解决方案。</w:t>
      </w:r>
    </w:p>
    <w:p>
      <w:pPr>
        <w:spacing w:line="360" w:lineRule="auto"/>
        <w:ind w:firstLine="482" w:firstLineChars="200"/>
        <w:rPr>
          <w:rFonts w:ascii="宋体" w:hAnsi="宋体" w:eastAsia="宋体"/>
          <w:b/>
          <w:szCs w:val="24"/>
        </w:rPr>
      </w:pPr>
      <w:r>
        <w:rPr>
          <w:rFonts w:hint="eastAsia" w:ascii="宋体" w:hAnsi="宋体" w:eastAsia="宋体"/>
          <w:b/>
          <w:szCs w:val="24"/>
        </w:rPr>
        <w:t>第五条  保密条款</w:t>
      </w:r>
    </w:p>
    <w:p>
      <w:pPr>
        <w:spacing w:line="360" w:lineRule="auto"/>
        <w:ind w:firstLine="576"/>
        <w:rPr>
          <w:rFonts w:ascii="宋体" w:hAnsi="宋体" w:eastAsia="宋体"/>
          <w:szCs w:val="24"/>
        </w:rPr>
      </w:pPr>
      <w:r>
        <w:rPr>
          <w:rFonts w:hint="eastAsia" w:ascii="宋体" w:hAnsi="宋体" w:eastAsia="宋体"/>
          <w:szCs w:val="24"/>
        </w:rPr>
        <w:t>由甲乙双方收集、开发、整理、复制、研究、准备和相互递交的与本合同项下工作有关的所有资料，均被视为保密的，不得泄漏给甲乙双方之外的任何第三方以及甲乙双方非必要的工作人员，不管本合同因何种原因终止，本条款一直约束有效。</w:t>
      </w:r>
    </w:p>
    <w:p>
      <w:pPr>
        <w:spacing w:line="360" w:lineRule="auto"/>
        <w:ind w:firstLine="576"/>
        <w:rPr>
          <w:rFonts w:ascii="宋体" w:hAnsi="宋体" w:eastAsia="宋体"/>
          <w:szCs w:val="24"/>
        </w:rPr>
      </w:pPr>
      <w:r>
        <w:rPr>
          <w:rFonts w:hint="eastAsia" w:ascii="宋体" w:hAnsi="宋体" w:eastAsia="宋体"/>
          <w:szCs w:val="24"/>
        </w:rPr>
        <w:t>乙方应按照相应保密规定，不得向第三方和其他机构、个人泄露甲方的有关信息内容和本项目服务内容，如发现，按照有关保密规定追究责任，情节严重构成犯罪的移交有关司法部门处理。</w:t>
      </w:r>
    </w:p>
    <w:p>
      <w:pPr>
        <w:spacing w:line="360" w:lineRule="auto"/>
        <w:ind w:firstLine="482" w:firstLineChars="200"/>
        <w:rPr>
          <w:rFonts w:ascii="宋体" w:hAnsi="宋体" w:eastAsia="宋体"/>
          <w:b/>
          <w:szCs w:val="24"/>
        </w:rPr>
      </w:pPr>
      <w:r>
        <w:rPr>
          <w:rFonts w:hint="eastAsia" w:ascii="宋体" w:hAnsi="宋体" w:eastAsia="宋体"/>
          <w:b/>
          <w:szCs w:val="24"/>
        </w:rPr>
        <w:t>第六条  项目验收</w:t>
      </w:r>
    </w:p>
    <w:p>
      <w:pPr>
        <w:spacing w:line="360" w:lineRule="auto"/>
        <w:ind w:firstLine="480" w:firstLineChars="200"/>
        <w:rPr>
          <w:rFonts w:ascii="宋体" w:hAnsi="宋体" w:eastAsia="宋体"/>
          <w:szCs w:val="24"/>
        </w:rPr>
      </w:pPr>
      <w:r>
        <w:rPr>
          <w:rFonts w:hint="eastAsia" w:ascii="宋体" w:hAnsi="宋体" w:eastAsia="宋体"/>
          <w:szCs w:val="24"/>
        </w:rPr>
        <w:t>服务期满（1年）后，乙方向甲方提出验收申请后10日内组织验收；验收不合格的内容，乙方要无条件整改。如甲方在30个工作日内未组织验收，视同验收通过。</w:t>
      </w:r>
    </w:p>
    <w:p>
      <w:pPr>
        <w:spacing w:line="360" w:lineRule="auto"/>
        <w:ind w:firstLine="482" w:firstLineChars="200"/>
        <w:rPr>
          <w:rFonts w:ascii="宋体" w:hAnsi="宋体" w:eastAsia="宋体"/>
          <w:b/>
          <w:szCs w:val="24"/>
        </w:rPr>
      </w:pPr>
      <w:r>
        <w:rPr>
          <w:rFonts w:hint="eastAsia" w:ascii="宋体" w:hAnsi="宋体" w:eastAsia="宋体"/>
          <w:b/>
          <w:szCs w:val="24"/>
        </w:rPr>
        <w:t>第七条  售后服务</w:t>
      </w:r>
    </w:p>
    <w:p>
      <w:pPr>
        <w:snapToGrid w:val="0"/>
        <w:spacing w:line="360" w:lineRule="auto"/>
        <w:ind w:firstLine="480" w:firstLineChars="200"/>
        <w:rPr>
          <w:rFonts w:ascii="宋体" w:hAnsi="宋体" w:eastAsia="宋体"/>
        </w:rPr>
      </w:pPr>
      <w:r>
        <w:rPr>
          <w:rFonts w:hint="eastAsia" w:ascii="宋体" w:hAnsi="宋体" w:eastAsia="宋体"/>
        </w:rPr>
        <w:t>（一）乙方必须提供切实可行的服务承诺（范围、内容、方案和应急处置响应时间等）。</w:t>
      </w:r>
    </w:p>
    <w:p>
      <w:pPr>
        <w:snapToGrid w:val="0"/>
        <w:spacing w:line="360" w:lineRule="auto"/>
        <w:ind w:firstLine="480" w:firstLineChars="200"/>
        <w:rPr>
          <w:rFonts w:ascii="宋体" w:hAnsi="宋体" w:eastAsia="宋体"/>
        </w:rPr>
      </w:pPr>
      <w:r>
        <w:rPr>
          <w:rFonts w:hint="eastAsia" w:ascii="宋体" w:hAnsi="宋体" w:eastAsia="宋体"/>
        </w:rPr>
        <w:t>（二）乙方必须建立完善的技术支持服务体系，能够向甲方提供统一快捷的技术支持服务，具备完善的保密管理体系。</w:t>
      </w:r>
    </w:p>
    <w:p>
      <w:pPr>
        <w:snapToGrid w:val="0"/>
        <w:spacing w:line="360" w:lineRule="auto"/>
        <w:ind w:firstLine="480" w:firstLineChars="200"/>
        <w:rPr>
          <w:rFonts w:ascii="宋体" w:hAnsi="宋体" w:eastAsia="宋体"/>
        </w:rPr>
      </w:pPr>
      <w:r>
        <w:rPr>
          <w:rFonts w:hint="eastAsia" w:ascii="宋体" w:hAnsi="宋体" w:eastAsia="宋体"/>
        </w:rPr>
        <w:t>（三）乙方必须提供 7×24 小时快速响应服务。</w:t>
      </w:r>
    </w:p>
    <w:p>
      <w:pPr>
        <w:snapToGrid w:val="0"/>
        <w:spacing w:line="360" w:lineRule="auto"/>
        <w:ind w:firstLine="480" w:firstLineChars="200"/>
        <w:rPr>
          <w:rFonts w:ascii="宋体" w:hAnsi="宋体" w:eastAsia="宋体"/>
        </w:rPr>
      </w:pPr>
      <w:r>
        <w:rPr>
          <w:rFonts w:hint="eastAsia" w:ascii="宋体" w:hAnsi="宋体" w:eastAsia="宋体"/>
        </w:rPr>
        <w:t>（四）故障解决后 48 小时内，乙方应提交故障处理报告。报告中必须说明故障种类、故障原因、故障处理方法等。</w:t>
      </w:r>
    </w:p>
    <w:p>
      <w:pPr>
        <w:spacing w:line="360" w:lineRule="auto"/>
        <w:ind w:firstLine="480" w:firstLineChars="200"/>
        <w:rPr>
          <w:rFonts w:ascii="宋体" w:hAnsi="宋体" w:eastAsia="宋体"/>
          <w:szCs w:val="24"/>
        </w:rPr>
      </w:pPr>
      <w:r>
        <w:rPr>
          <w:rFonts w:hint="eastAsia" w:ascii="宋体" w:hAnsi="宋体" w:eastAsia="宋体"/>
          <w:szCs w:val="24"/>
        </w:rPr>
        <w:t>（五）乙方在服务期满，项目验收通过后，应在甲方项目审计、复核等情形中提供必要的协助。</w:t>
      </w:r>
    </w:p>
    <w:p>
      <w:pPr>
        <w:spacing w:line="360" w:lineRule="auto"/>
        <w:ind w:firstLine="482" w:firstLineChars="200"/>
        <w:rPr>
          <w:rFonts w:ascii="宋体" w:hAnsi="宋体" w:eastAsia="宋体"/>
          <w:b/>
          <w:szCs w:val="24"/>
        </w:rPr>
      </w:pPr>
      <w:r>
        <w:rPr>
          <w:rFonts w:hint="eastAsia" w:ascii="宋体" w:hAnsi="宋体" w:eastAsia="宋体"/>
          <w:b/>
          <w:szCs w:val="24"/>
        </w:rPr>
        <w:t>第八条  合同终止</w:t>
      </w:r>
    </w:p>
    <w:p>
      <w:pPr>
        <w:spacing w:line="360" w:lineRule="auto"/>
        <w:ind w:firstLine="480" w:firstLineChars="200"/>
        <w:rPr>
          <w:rFonts w:ascii="宋体" w:hAnsi="宋体" w:eastAsia="宋体"/>
          <w:szCs w:val="24"/>
        </w:rPr>
      </w:pPr>
      <w:r>
        <w:rPr>
          <w:rFonts w:hint="eastAsia" w:ascii="宋体" w:hAnsi="宋体" w:eastAsia="宋体"/>
          <w:szCs w:val="24"/>
        </w:rPr>
        <w:t>以下情况出现，则合同终止：</w:t>
      </w:r>
    </w:p>
    <w:p>
      <w:pPr>
        <w:spacing w:line="360" w:lineRule="auto"/>
        <w:ind w:firstLine="480" w:firstLineChars="200"/>
        <w:rPr>
          <w:rFonts w:ascii="宋体" w:hAnsi="宋体" w:eastAsia="宋体"/>
          <w:szCs w:val="24"/>
        </w:rPr>
      </w:pPr>
      <w:r>
        <w:rPr>
          <w:rFonts w:hint="eastAsia" w:ascii="宋体" w:hAnsi="宋体" w:eastAsia="宋体"/>
          <w:szCs w:val="24"/>
        </w:rPr>
        <w:t>1.合同履行完毕；</w:t>
      </w:r>
    </w:p>
    <w:p>
      <w:pPr>
        <w:spacing w:line="360" w:lineRule="auto"/>
        <w:ind w:firstLine="480" w:firstLineChars="200"/>
        <w:rPr>
          <w:rFonts w:ascii="宋体" w:hAnsi="宋体" w:eastAsia="宋体"/>
          <w:szCs w:val="24"/>
        </w:rPr>
      </w:pPr>
      <w:r>
        <w:rPr>
          <w:rFonts w:hint="eastAsia" w:ascii="宋体" w:hAnsi="宋体" w:eastAsia="宋体"/>
          <w:szCs w:val="24"/>
        </w:rPr>
        <w:t>2.双方经协商同意可于任何时候以书面合同的形式修改或提前终止本合同；</w:t>
      </w:r>
    </w:p>
    <w:p>
      <w:pPr>
        <w:spacing w:line="360" w:lineRule="auto"/>
        <w:ind w:firstLine="480" w:firstLineChars="200"/>
        <w:rPr>
          <w:rFonts w:ascii="宋体" w:hAnsi="宋体" w:eastAsia="宋体"/>
          <w:szCs w:val="24"/>
        </w:rPr>
      </w:pPr>
      <w:r>
        <w:rPr>
          <w:rFonts w:hint="eastAsia" w:ascii="宋体" w:hAnsi="宋体" w:eastAsia="宋体"/>
          <w:szCs w:val="24"/>
        </w:rPr>
        <w:t>3.一方由于不可抗力事件而无法继续履行本合同；</w:t>
      </w:r>
    </w:p>
    <w:p>
      <w:pPr>
        <w:spacing w:line="360" w:lineRule="auto"/>
        <w:ind w:firstLine="480" w:firstLineChars="200"/>
        <w:rPr>
          <w:rFonts w:ascii="宋体" w:hAnsi="宋体" w:eastAsia="宋体"/>
          <w:szCs w:val="24"/>
        </w:rPr>
      </w:pPr>
      <w:r>
        <w:rPr>
          <w:rFonts w:hint="eastAsia" w:ascii="宋体" w:hAnsi="宋体" w:eastAsia="宋体"/>
          <w:szCs w:val="24"/>
        </w:rPr>
        <w:t>4.一方破产或进入清算程序，并在14天内该程序仍未被撤消；</w:t>
      </w:r>
    </w:p>
    <w:p>
      <w:pPr>
        <w:spacing w:line="360" w:lineRule="auto"/>
        <w:ind w:firstLine="480" w:firstLineChars="200"/>
        <w:rPr>
          <w:rFonts w:ascii="宋体" w:hAnsi="宋体" w:eastAsia="宋体"/>
          <w:szCs w:val="24"/>
        </w:rPr>
      </w:pPr>
      <w:r>
        <w:rPr>
          <w:rFonts w:hint="eastAsia" w:ascii="宋体" w:hAnsi="宋体" w:eastAsia="宋体"/>
          <w:szCs w:val="24"/>
        </w:rPr>
        <w:t>5.一方主体消亡，且其权利义务没有承接人的。</w:t>
      </w:r>
    </w:p>
    <w:p>
      <w:pPr>
        <w:spacing w:line="360" w:lineRule="auto"/>
        <w:ind w:firstLine="480" w:firstLineChars="200"/>
        <w:rPr>
          <w:rFonts w:ascii="宋体" w:hAnsi="宋体" w:eastAsia="宋体"/>
          <w:b/>
          <w:szCs w:val="24"/>
        </w:rPr>
      </w:pPr>
      <w:r>
        <w:rPr>
          <w:rFonts w:hint="eastAsia" w:ascii="宋体" w:hAnsi="宋体" w:eastAsia="宋体"/>
          <w:szCs w:val="24"/>
        </w:rPr>
        <w:t>本合同的提前终止不应该影响双方于本合同提前终止日之前根据本合同已产生的权利和义务。</w:t>
      </w:r>
    </w:p>
    <w:p>
      <w:pPr>
        <w:spacing w:line="360" w:lineRule="auto"/>
        <w:ind w:firstLine="482" w:firstLineChars="200"/>
        <w:rPr>
          <w:rFonts w:ascii="宋体" w:hAnsi="宋体" w:eastAsia="宋体"/>
          <w:b/>
          <w:szCs w:val="24"/>
        </w:rPr>
      </w:pPr>
      <w:r>
        <w:rPr>
          <w:rFonts w:hint="eastAsia" w:ascii="宋体" w:hAnsi="宋体" w:eastAsia="宋体"/>
          <w:b/>
          <w:szCs w:val="24"/>
        </w:rPr>
        <w:t>第九条  不可抗力</w:t>
      </w:r>
    </w:p>
    <w:p>
      <w:pPr>
        <w:spacing w:line="360" w:lineRule="auto"/>
        <w:ind w:firstLine="480" w:firstLineChars="200"/>
        <w:rPr>
          <w:rFonts w:ascii="宋体" w:hAnsi="宋体" w:eastAsia="宋体"/>
          <w:szCs w:val="24"/>
        </w:rPr>
      </w:pPr>
      <w:r>
        <w:rPr>
          <w:rFonts w:hint="eastAsia" w:ascii="宋体" w:hAnsi="宋体" w:eastAsia="宋体"/>
          <w:szCs w:val="24"/>
        </w:rPr>
        <w:t>1.对于因不可抗力造成一方不能履行合同义务及/或不能完全履行合同义务的，该方无需向另一方承担违约责任，但应在不可抗力发生后的两日内将不可抗力事件书面通知另一方。发生不可抗力时，双方均应努力采取一切措施，最大程度地减少不可抗力给双方造成的损失或损害。</w:t>
      </w:r>
    </w:p>
    <w:p>
      <w:pPr>
        <w:spacing w:line="360" w:lineRule="auto"/>
        <w:ind w:firstLine="480" w:firstLineChars="200"/>
        <w:rPr>
          <w:rFonts w:ascii="宋体" w:hAnsi="宋体" w:eastAsia="宋体"/>
          <w:szCs w:val="24"/>
        </w:rPr>
      </w:pPr>
      <w:r>
        <w:rPr>
          <w:rFonts w:hint="eastAsia" w:ascii="宋体" w:hAnsi="宋体" w:eastAsia="宋体"/>
          <w:szCs w:val="24"/>
        </w:rPr>
        <w:t>2.就本合同而言，“不可抗力”是指本合同双方不能合理控制、不可预见或即使预见亦无法避免的事件，该事件妨碍、影响或延误任何一方根据本合同履行期全部或部分义务。该事件包括但不限于政府行为、地震、台风、洪水、火灾或其它天灾、战争或任何其它类似事件。</w:t>
      </w:r>
    </w:p>
    <w:p>
      <w:pPr>
        <w:spacing w:line="360" w:lineRule="auto"/>
        <w:ind w:firstLine="480" w:firstLineChars="200"/>
        <w:rPr>
          <w:rFonts w:ascii="宋体" w:hAnsi="宋体" w:eastAsia="宋体"/>
          <w:szCs w:val="24"/>
        </w:rPr>
      </w:pPr>
      <w:r>
        <w:rPr>
          <w:rFonts w:hint="eastAsia" w:ascii="宋体" w:hAnsi="宋体" w:eastAsia="宋体"/>
          <w:szCs w:val="24"/>
        </w:rPr>
        <w:t>3.凡由于电信部门的通信线路施工、维修、破损、中断；或供电部门停电，及其它因邮电、电力部门的原因导致的信号中断；或由于国际卫星线路、国际Internet主干网的原因而导致的信号中断等原因而导致服务不能正常的，不属于违约，但该状态持续超过48小时,故障方应报告对方情况。</w:t>
      </w:r>
    </w:p>
    <w:p>
      <w:pPr>
        <w:pStyle w:val="2"/>
        <w:rPr>
          <w:rFonts w:hAnsi="宋体" w:eastAsia="宋体"/>
          <w:b/>
          <w:kern w:val="2"/>
          <w:szCs w:val="24"/>
        </w:rPr>
      </w:pPr>
      <w:r>
        <w:rPr>
          <w:rFonts w:hint="eastAsia" w:hAnsi="宋体" w:eastAsia="宋体"/>
          <w:b/>
          <w:kern w:val="2"/>
          <w:szCs w:val="24"/>
        </w:rPr>
        <w:t>第十条 保密要求</w:t>
      </w:r>
    </w:p>
    <w:p>
      <w:pPr>
        <w:pStyle w:val="2"/>
        <w:spacing w:line="360" w:lineRule="auto"/>
        <w:rPr>
          <w:rFonts w:eastAsia="宋体"/>
          <w:kern w:val="2"/>
          <w:szCs w:val="24"/>
        </w:rPr>
      </w:pPr>
      <w:r>
        <w:rPr>
          <w:rFonts w:hint="eastAsia" w:eastAsia="宋体"/>
          <w:kern w:val="2"/>
          <w:szCs w:val="24"/>
        </w:rPr>
        <w:t>1.乙方</w:t>
      </w:r>
      <w:r>
        <w:rPr>
          <w:rFonts w:eastAsia="宋体"/>
          <w:kern w:val="2"/>
          <w:szCs w:val="24"/>
        </w:rPr>
        <w:t>应提交保密承诺书（格式自拟）。</w:t>
      </w:r>
    </w:p>
    <w:p>
      <w:pPr>
        <w:pStyle w:val="2"/>
        <w:spacing w:line="360" w:lineRule="auto"/>
        <w:rPr>
          <w:rFonts w:eastAsia="宋体"/>
          <w:kern w:val="2"/>
          <w:szCs w:val="24"/>
        </w:rPr>
      </w:pPr>
      <w:r>
        <w:rPr>
          <w:rFonts w:hint="eastAsia" w:eastAsia="宋体"/>
          <w:kern w:val="2"/>
          <w:szCs w:val="24"/>
        </w:rPr>
        <w:t>2.乙方</w:t>
      </w:r>
      <w:r>
        <w:rPr>
          <w:rFonts w:eastAsia="宋体"/>
          <w:kern w:val="2"/>
          <w:szCs w:val="24"/>
        </w:rPr>
        <w:t>在项目实施期间及项目实施完成后，必须退还</w:t>
      </w:r>
      <w:r>
        <w:rPr>
          <w:rFonts w:hint="eastAsia" w:eastAsia="宋体"/>
          <w:kern w:val="2"/>
          <w:szCs w:val="24"/>
        </w:rPr>
        <w:t>甲方</w:t>
      </w:r>
      <w:r>
        <w:rPr>
          <w:rFonts w:eastAsia="宋体"/>
          <w:kern w:val="2"/>
          <w:szCs w:val="24"/>
        </w:rPr>
        <w:t>运维过程中涉及到的所有文档资料，清除技术检查工具中所有相关数据。整个项目实施期间以及结束后，</w:t>
      </w:r>
      <w:r>
        <w:rPr>
          <w:rFonts w:hint="eastAsia" w:eastAsia="宋体"/>
          <w:kern w:val="2"/>
          <w:szCs w:val="24"/>
        </w:rPr>
        <w:t>乙方</w:t>
      </w:r>
      <w:r>
        <w:rPr>
          <w:rFonts w:eastAsia="宋体"/>
          <w:kern w:val="2"/>
          <w:szCs w:val="24"/>
        </w:rPr>
        <w:t>不得泄露</w:t>
      </w:r>
      <w:r>
        <w:rPr>
          <w:rFonts w:hint="eastAsia" w:eastAsia="宋体"/>
          <w:kern w:val="2"/>
          <w:szCs w:val="24"/>
        </w:rPr>
        <w:t>甲方</w:t>
      </w:r>
      <w:r>
        <w:rPr>
          <w:rFonts w:eastAsia="宋体"/>
          <w:kern w:val="2"/>
          <w:szCs w:val="24"/>
        </w:rPr>
        <w:t>运维过程中所涉及的所有内容和信息，若发生信息外泄，</w:t>
      </w:r>
      <w:r>
        <w:rPr>
          <w:rFonts w:hint="eastAsia" w:eastAsia="宋体"/>
          <w:kern w:val="2"/>
          <w:szCs w:val="24"/>
        </w:rPr>
        <w:t>甲方</w:t>
      </w:r>
      <w:r>
        <w:rPr>
          <w:rFonts w:eastAsia="宋体"/>
          <w:kern w:val="2"/>
          <w:szCs w:val="24"/>
        </w:rPr>
        <w:t>将依法追究</w:t>
      </w:r>
      <w:r>
        <w:rPr>
          <w:rFonts w:hint="eastAsia" w:eastAsia="宋体"/>
          <w:kern w:val="2"/>
          <w:szCs w:val="24"/>
        </w:rPr>
        <w:t>乙方</w:t>
      </w:r>
      <w:r>
        <w:rPr>
          <w:rFonts w:eastAsia="宋体"/>
          <w:kern w:val="2"/>
          <w:szCs w:val="24"/>
        </w:rPr>
        <w:t>的法律责任。</w:t>
      </w:r>
    </w:p>
    <w:p>
      <w:pPr>
        <w:pStyle w:val="2"/>
        <w:rPr>
          <w:rFonts w:hAnsi="宋体" w:eastAsia="宋体"/>
          <w:b/>
          <w:kern w:val="2"/>
          <w:szCs w:val="24"/>
        </w:rPr>
      </w:pPr>
      <w:r>
        <w:rPr>
          <w:rFonts w:hint="eastAsia" w:hAnsi="宋体" w:eastAsia="宋体"/>
          <w:b/>
          <w:kern w:val="2"/>
          <w:szCs w:val="24"/>
        </w:rPr>
        <w:t>第十一条 分包</w:t>
      </w:r>
    </w:p>
    <w:p>
      <w:pPr>
        <w:pStyle w:val="2"/>
        <w:spacing w:line="360" w:lineRule="auto"/>
        <w:rPr>
          <w:rFonts w:eastAsia="宋体"/>
          <w:kern w:val="2"/>
          <w:szCs w:val="24"/>
        </w:rPr>
      </w:pPr>
      <w:r>
        <w:rPr>
          <w:rFonts w:eastAsia="宋体"/>
          <w:kern w:val="2"/>
          <w:szCs w:val="24"/>
        </w:rPr>
        <w:t>本项目除等级保护测评服务外，其他内容不得转包或分包。一旦发现转包或分包情况，采购人有权立即终止合同并收回合同全部款项，同时追究成交供应商相关法律责任。</w:t>
      </w:r>
    </w:p>
    <w:p>
      <w:pPr>
        <w:spacing w:line="360" w:lineRule="auto"/>
        <w:ind w:firstLine="482" w:firstLineChars="200"/>
        <w:rPr>
          <w:rFonts w:ascii="宋体" w:hAnsi="宋体" w:eastAsia="宋体"/>
          <w:b/>
          <w:szCs w:val="24"/>
        </w:rPr>
      </w:pPr>
      <w:r>
        <w:rPr>
          <w:rFonts w:hint="eastAsia" w:ascii="宋体" w:hAnsi="宋体" w:eastAsia="宋体"/>
          <w:b/>
          <w:szCs w:val="24"/>
        </w:rPr>
        <w:t>第十二条  适应法律及争议解决</w:t>
      </w:r>
    </w:p>
    <w:p>
      <w:pPr>
        <w:spacing w:line="360" w:lineRule="auto"/>
        <w:ind w:firstLine="480" w:firstLineChars="200"/>
        <w:rPr>
          <w:rFonts w:ascii="宋体" w:hAnsi="宋体" w:eastAsia="宋体"/>
          <w:szCs w:val="24"/>
        </w:rPr>
      </w:pPr>
      <w:r>
        <w:rPr>
          <w:rFonts w:hint="eastAsia" w:ascii="宋体" w:hAnsi="宋体" w:eastAsia="宋体"/>
          <w:szCs w:val="24"/>
        </w:rPr>
        <w:t>1、本合同适用于中华人民共和国法律。</w:t>
      </w:r>
    </w:p>
    <w:p>
      <w:pPr>
        <w:spacing w:line="360" w:lineRule="auto"/>
        <w:ind w:firstLine="480" w:firstLineChars="200"/>
        <w:rPr>
          <w:rFonts w:ascii="宋体" w:hAnsi="宋体" w:eastAsia="宋体"/>
          <w:b/>
          <w:szCs w:val="24"/>
        </w:rPr>
      </w:pPr>
      <w:r>
        <w:rPr>
          <w:rFonts w:hint="eastAsia" w:ascii="宋体" w:hAnsi="宋体" w:eastAsia="宋体"/>
          <w:szCs w:val="24"/>
        </w:rPr>
        <w:t>2、如甲乙双方因本合同履行发生纠纷，应尽量友好协商解决。协商不成，则任何一方均可将有关争议提交广州仲裁委员会仲裁。</w:t>
      </w:r>
    </w:p>
    <w:p>
      <w:pPr>
        <w:spacing w:line="360" w:lineRule="auto"/>
        <w:ind w:firstLine="482" w:firstLineChars="200"/>
        <w:rPr>
          <w:rFonts w:ascii="宋体" w:hAnsi="宋体" w:eastAsia="宋体"/>
          <w:b/>
          <w:szCs w:val="24"/>
        </w:rPr>
      </w:pPr>
      <w:r>
        <w:rPr>
          <w:rFonts w:hint="eastAsia" w:ascii="宋体" w:hAnsi="宋体" w:eastAsia="宋体"/>
          <w:b/>
          <w:szCs w:val="24"/>
        </w:rPr>
        <w:t>第十三条  其 他</w:t>
      </w:r>
    </w:p>
    <w:p>
      <w:pPr>
        <w:spacing w:line="360" w:lineRule="auto"/>
        <w:ind w:firstLine="480" w:firstLineChars="200"/>
        <w:rPr>
          <w:rFonts w:ascii="宋体" w:hAnsi="宋体" w:eastAsia="宋体"/>
          <w:szCs w:val="24"/>
        </w:rPr>
      </w:pPr>
      <w:r>
        <w:rPr>
          <w:rFonts w:hint="eastAsia" w:ascii="宋体" w:hAnsi="宋体" w:eastAsia="宋体"/>
          <w:szCs w:val="24"/>
        </w:rPr>
        <w:t>1.本合同经甲乙双方签字盖章后正式生效。</w:t>
      </w:r>
    </w:p>
    <w:p>
      <w:pPr>
        <w:spacing w:line="360" w:lineRule="auto"/>
        <w:ind w:firstLine="480" w:firstLineChars="200"/>
        <w:rPr>
          <w:rFonts w:ascii="宋体" w:hAnsi="宋体" w:eastAsia="宋体"/>
          <w:szCs w:val="24"/>
        </w:rPr>
      </w:pPr>
      <w:r>
        <w:rPr>
          <w:rFonts w:hint="eastAsia" w:ascii="宋体" w:hAnsi="宋体" w:eastAsia="宋体"/>
          <w:szCs w:val="24"/>
        </w:rPr>
        <w:t>2.本合同一式肆份，甲乙双方各持贰份，具有同等效力。</w:t>
      </w:r>
    </w:p>
    <w:p>
      <w:pPr>
        <w:spacing w:line="360" w:lineRule="auto"/>
        <w:ind w:firstLine="480" w:firstLineChars="200"/>
        <w:rPr>
          <w:rFonts w:ascii="宋体" w:hAnsi="宋体" w:eastAsia="宋体"/>
          <w:szCs w:val="24"/>
        </w:rPr>
      </w:pPr>
      <w:r>
        <w:rPr>
          <w:rFonts w:hint="eastAsia" w:ascii="宋体" w:hAnsi="宋体" w:eastAsia="宋体"/>
          <w:szCs w:val="24"/>
        </w:rPr>
        <w:t>3.本合同下的附件，经双方确认，为本合同的组成部分。</w:t>
      </w:r>
    </w:p>
    <w:p>
      <w:pPr>
        <w:spacing w:line="360" w:lineRule="auto"/>
        <w:ind w:firstLine="480" w:firstLineChars="200"/>
        <w:rPr>
          <w:rFonts w:ascii="宋体" w:hAnsi="宋体" w:eastAsia="宋体"/>
          <w:szCs w:val="24"/>
        </w:rPr>
      </w:pPr>
      <w:r>
        <w:rPr>
          <w:rFonts w:hint="eastAsia" w:ascii="宋体" w:hAnsi="宋体" w:eastAsia="宋体"/>
          <w:szCs w:val="24"/>
        </w:rPr>
        <w:t>4.本合同未尽事宜，根据合同书确定的原则，甲乙双方本着友好协商的精神确定，达成补充协议。补充协议具有本合同的同等效力。</w:t>
      </w:r>
    </w:p>
    <w:p>
      <w:pPr>
        <w:spacing w:line="360" w:lineRule="auto"/>
        <w:ind w:firstLine="480" w:firstLineChars="200"/>
        <w:rPr>
          <w:rFonts w:ascii="宋体" w:hAnsi="宋体" w:eastAsia="宋体"/>
          <w:szCs w:val="24"/>
        </w:rPr>
      </w:pPr>
      <w:r>
        <w:rPr>
          <w:rFonts w:hint="eastAsia" w:ascii="宋体" w:hAnsi="宋体" w:eastAsia="宋体"/>
          <w:szCs w:val="24"/>
        </w:rPr>
        <w:t>5.双方确定，在本合同有效期内，甲方指定</w:t>
      </w:r>
      <w:r>
        <w:rPr>
          <w:rFonts w:hint="eastAsia" w:ascii="宋体" w:hAnsi="宋体" w:eastAsia="宋体"/>
          <w:szCs w:val="24"/>
          <w:u w:val="single"/>
        </w:rPr>
        <w:t xml:space="preserve"> 陈李 </w:t>
      </w:r>
      <w:r>
        <w:rPr>
          <w:rFonts w:hint="eastAsia" w:ascii="宋体" w:hAnsi="宋体" w:eastAsia="宋体"/>
          <w:szCs w:val="24"/>
        </w:rPr>
        <w:t>为甲方项目联系人，乙方指定</w:t>
      </w:r>
      <w:r>
        <w:rPr>
          <w:rFonts w:hint="eastAsia" w:ascii="宋体" w:hAnsi="宋体" w:eastAsia="宋体"/>
          <w:szCs w:val="24"/>
          <w:u w:val="single"/>
        </w:rPr>
        <w:t xml:space="preserve">     </w:t>
      </w:r>
      <w:r>
        <w:rPr>
          <w:rFonts w:hint="eastAsia" w:ascii="宋体" w:hAnsi="宋体" w:eastAsia="宋体"/>
          <w:szCs w:val="24"/>
        </w:rPr>
        <w:t>为乙方项目联系人。项目联系人承担以下责任：</w:t>
      </w:r>
    </w:p>
    <w:p>
      <w:pPr>
        <w:spacing w:line="360" w:lineRule="auto"/>
        <w:ind w:firstLine="480" w:firstLineChars="200"/>
        <w:rPr>
          <w:rFonts w:ascii="宋体" w:hAnsi="宋体" w:eastAsia="宋体"/>
          <w:szCs w:val="24"/>
        </w:rPr>
      </w:pPr>
      <w:r>
        <w:rPr>
          <w:rFonts w:hint="eastAsia" w:ascii="宋体" w:hAnsi="宋体" w:eastAsia="宋体"/>
          <w:szCs w:val="24"/>
        </w:rPr>
        <w:t>组织项目的实施和质量控制，保证项目按本合同约定之质量和时间完成。</w:t>
      </w:r>
    </w:p>
    <w:p>
      <w:pPr>
        <w:spacing w:line="360" w:lineRule="auto"/>
        <w:ind w:firstLine="480" w:firstLineChars="200"/>
        <w:rPr>
          <w:rFonts w:ascii="宋体" w:hAnsi="宋体" w:eastAsia="宋体"/>
          <w:szCs w:val="24"/>
        </w:rPr>
      </w:pPr>
      <w:r>
        <w:rPr>
          <w:rFonts w:hint="eastAsia" w:ascii="宋体" w:hAnsi="宋体" w:eastAsia="宋体"/>
          <w:szCs w:val="24"/>
        </w:rPr>
        <w:t>一方变更项目联系人的，应当及时以书面形式通知另一方。未及时通知并影响本合同履行或造成损失的，应承担相应的责任。</w:t>
      </w:r>
    </w:p>
    <w:p>
      <w:pPr>
        <w:spacing w:line="360" w:lineRule="auto"/>
        <w:ind w:firstLine="283" w:firstLineChars="118"/>
        <w:rPr>
          <w:rFonts w:ascii="宋体" w:hAnsi="宋体" w:eastAsia="宋体"/>
          <w:szCs w:val="24"/>
        </w:rPr>
      </w:pPr>
      <w:r>
        <w:rPr>
          <w:rFonts w:hint="eastAsia" w:ascii="宋体" w:hAnsi="宋体" w:eastAsia="宋体"/>
          <w:szCs w:val="24"/>
        </w:rPr>
        <w:t>双方确认的联系方式：</w:t>
      </w:r>
    </w:p>
    <w:p>
      <w:pPr>
        <w:spacing w:line="360" w:lineRule="auto"/>
        <w:ind w:firstLine="480" w:firstLineChars="200"/>
        <w:rPr>
          <w:rFonts w:ascii="宋体" w:hAnsi="宋体" w:eastAsia="宋体"/>
          <w:szCs w:val="24"/>
        </w:rPr>
      </w:pPr>
      <w:r>
        <w:rPr>
          <w:rFonts w:hint="eastAsia" w:ascii="宋体" w:hAnsi="宋体" w:eastAsia="宋体"/>
          <w:szCs w:val="24"/>
        </w:rPr>
        <w:t>1）甲方通讯地址：</w:t>
      </w:r>
      <w:r>
        <w:rPr>
          <w:rFonts w:hint="eastAsia" w:ascii="宋体" w:hAnsi="宋体" w:eastAsia="宋体"/>
          <w:szCs w:val="24"/>
          <w:u w:val="single"/>
        </w:rPr>
        <w:t xml:space="preserve">  广州市先烈南路17号大院               </w:t>
      </w:r>
    </w:p>
    <w:p>
      <w:pPr>
        <w:spacing w:line="360" w:lineRule="auto"/>
        <w:ind w:firstLine="480" w:firstLineChars="200"/>
        <w:rPr>
          <w:rFonts w:ascii="宋体" w:hAnsi="宋体" w:eastAsia="宋体"/>
          <w:szCs w:val="24"/>
        </w:rPr>
      </w:pPr>
      <w:r>
        <w:rPr>
          <w:rFonts w:hint="eastAsia" w:ascii="宋体" w:hAnsi="宋体" w:eastAsia="宋体"/>
          <w:szCs w:val="24"/>
        </w:rPr>
        <w:t>电话：</w:t>
      </w:r>
      <w:r>
        <w:rPr>
          <w:rFonts w:hint="eastAsia" w:ascii="宋体" w:hAnsi="宋体" w:eastAsia="宋体"/>
          <w:szCs w:val="24"/>
          <w:u w:val="single"/>
        </w:rPr>
        <w:t xml:space="preserve">020-83820687 </w:t>
      </w:r>
      <w:r>
        <w:rPr>
          <w:rFonts w:hint="eastAsia" w:ascii="宋体" w:hAnsi="宋体" w:eastAsia="宋体"/>
          <w:szCs w:val="24"/>
        </w:rPr>
        <w:t>， 联系人：</w:t>
      </w:r>
      <w:r>
        <w:rPr>
          <w:rFonts w:hint="eastAsia" w:ascii="宋体" w:hAnsi="宋体" w:eastAsia="宋体"/>
          <w:szCs w:val="24"/>
          <w:u w:val="single"/>
        </w:rPr>
        <w:t xml:space="preserve">   陈 李 </w:t>
      </w:r>
      <w:r>
        <w:rPr>
          <w:rFonts w:hint="eastAsia" w:ascii="宋体" w:hAnsi="宋体" w:eastAsia="宋体"/>
          <w:szCs w:val="24"/>
        </w:rPr>
        <w:t xml:space="preserve"> </w:t>
      </w:r>
    </w:p>
    <w:p>
      <w:pPr>
        <w:numPr>
          <w:ilvl w:val="0"/>
          <w:numId w:val="52"/>
        </w:numPr>
        <w:spacing w:line="360" w:lineRule="auto"/>
        <w:ind w:firstLine="480" w:firstLineChars="200"/>
        <w:rPr>
          <w:rFonts w:ascii="宋体" w:hAnsi="宋体" w:eastAsia="宋体"/>
          <w:szCs w:val="24"/>
          <w:u w:val="single"/>
        </w:rPr>
      </w:pPr>
      <w:r>
        <w:rPr>
          <w:rFonts w:hint="eastAsia" w:ascii="宋体" w:hAnsi="宋体" w:eastAsia="宋体"/>
          <w:szCs w:val="24"/>
        </w:rPr>
        <w:t>乙方通讯地址：</w:t>
      </w:r>
      <w:r>
        <w:rPr>
          <w:rFonts w:hint="eastAsia" w:ascii="宋体" w:hAnsi="宋体" w:eastAsia="宋体"/>
          <w:szCs w:val="24"/>
          <w:u w:val="single"/>
        </w:rPr>
        <w:t xml:space="preserve">            </w:t>
      </w:r>
    </w:p>
    <w:p>
      <w:pPr>
        <w:spacing w:line="360" w:lineRule="auto"/>
        <w:ind w:firstLine="480" w:firstLineChars="200"/>
        <w:rPr>
          <w:rFonts w:ascii="宋体" w:hAnsi="宋体" w:eastAsia="宋体"/>
          <w:szCs w:val="24"/>
        </w:rPr>
      </w:pPr>
      <w:r>
        <w:rPr>
          <w:rFonts w:hint="eastAsia" w:ascii="宋体" w:hAnsi="宋体" w:eastAsia="宋体"/>
          <w:szCs w:val="24"/>
        </w:rPr>
        <w:t>电话：</w:t>
      </w:r>
      <w:r>
        <w:rPr>
          <w:rFonts w:hint="eastAsia" w:ascii="宋体" w:hAnsi="宋体" w:eastAsia="宋体"/>
          <w:szCs w:val="24"/>
          <w:u w:val="single"/>
        </w:rPr>
        <w:t xml:space="preserve">      </w:t>
      </w:r>
      <w:r>
        <w:rPr>
          <w:rFonts w:hint="eastAsia" w:ascii="宋体" w:hAnsi="宋体" w:eastAsia="宋体"/>
          <w:szCs w:val="24"/>
        </w:rPr>
        <w:t>，联系人：</w:t>
      </w:r>
      <w:r>
        <w:rPr>
          <w:rFonts w:hint="eastAsia" w:ascii="宋体" w:hAnsi="宋体" w:eastAsia="宋体"/>
          <w:szCs w:val="24"/>
          <w:u w:val="single"/>
        </w:rPr>
        <w:t xml:space="preserve">          </w:t>
      </w:r>
    </w:p>
    <w:p>
      <w:pPr>
        <w:ind w:firstLine="480" w:firstLineChars="200"/>
        <w:rPr>
          <w:rFonts w:ascii="宋体" w:hAnsi="宋体" w:eastAsia="宋体"/>
          <w:color w:val="000000"/>
          <w:szCs w:val="24"/>
        </w:rPr>
      </w:pPr>
    </w:p>
    <w:tbl>
      <w:tblPr>
        <w:tblStyle w:val="40"/>
        <w:tblW w:w="8680" w:type="dxa"/>
        <w:tblInd w:w="0" w:type="dxa"/>
        <w:tblLayout w:type="fixed"/>
        <w:tblCellMar>
          <w:top w:w="0" w:type="dxa"/>
          <w:left w:w="108" w:type="dxa"/>
          <w:bottom w:w="0" w:type="dxa"/>
          <w:right w:w="108" w:type="dxa"/>
        </w:tblCellMar>
      </w:tblPr>
      <w:tblGrid>
        <w:gridCol w:w="4340"/>
        <w:gridCol w:w="4340"/>
      </w:tblGrid>
      <w:tr>
        <w:tblPrEx>
          <w:tblCellMar>
            <w:top w:w="0" w:type="dxa"/>
            <w:left w:w="108" w:type="dxa"/>
            <w:bottom w:w="0" w:type="dxa"/>
            <w:right w:w="108" w:type="dxa"/>
          </w:tblCellMar>
        </w:tblPrEx>
        <w:trPr>
          <w:trHeight w:val="534" w:hRule="atLeast"/>
        </w:trPr>
        <w:tc>
          <w:tcPr>
            <w:tcW w:w="4340" w:type="dxa"/>
          </w:tcPr>
          <w:p>
            <w:pPr>
              <w:rPr>
                <w:rFonts w:ascii="宋体" w:hAnsi="宋体" w:eastAsia="宋体"/>
                <w:color w:val="000000"/>
                <w:szCs w:val="24"/>
              </w:rPr>
            </w:pPr>
            <w:r>
              <w:rPr>
                <w:rFonts w:hint="eastAsia" w:ascii="宋体" w:hAnsi="宋体" w:eastAsia="宋体"/>
                <w:color w:val="000000"/>
                <w:szCs w:val="24"/>
              </w:rPr>
              <w:t>甲方：（盖章）</w:t>
            </w:r>
          </w:p>
        </w:tc>
        <w:tc>
          <w:tcPr>
            <w:tcW w:w="4340" w:type="dxa"/>
          </w:tcPr>
          <w:p>
            <w:pPr>
              <w:rPr>
                <w:rFonts w:ascii="宋体" w:hAnsi="宋体" w:eastAsia="宋体"/>
                <w:color w:val="000000"/>
                <w:szCs w:val="24"/>
              </w:rPr>
            </w:pPr>
            <w:r>
              <w:rPr>
                <w:rFonts w:hint="eastAsia" w:ascii="宋体" w:hAnsi="宋体" w:eastAsia="宋体"/>
                <w:color w:val="000000"/>
                <w:szCs w:val="24"/>
              </w:rPr>
              <w:t>乙方：（盖章）</w:t>
            </w:r>
          </w:p>
        </w:tc>
      </w:tr>
      <w:tr>
        <w:tblPrEx>
          <w:tblCellMar>
            <w:top w:w="0" w:type="dxa"/>
            <w:left w:w="108" w:type="dxa"/>
            <w:bottom w:w="0" w:type="dxa"/>
            <w:right w:w="108" w:type="dxa"/>
          </w:tblCellMar>
        </w:tblPrEx>
        <w:trPr>
          <w:trHeight w:val="534" w:hRule="atLeast"/>
        </w:trPr>
        <w:tc>
          <w:tcPr>
            <w:tcW w:w="4340" w:type="dxa"/>
          </w:tcPr>
          <w:p>
            <w:pPr>
              <w:rPr>
                <w:rFonts w:ascii="宋体" w:hAnsi="宋体" w:eastAsia="宋体"/>
                <w:color w:val="000000"/>
                <w:szCs w:val="24"/>
              </w:rPr>
            </w:pPr>
            <w:r>
              <w:rPr>
                <w:rFonts w:hint="eastAsia" w:ascii="宋体" w:hAnsi="宋体" w:eastAsia="宋体"/>
                <w:color w:val="000000"/>
                <w:szCs w:val="24"/>
              </w:rPr>
              <w:t>法定代表（签字）</w:t>
            </w:r>
          </w:p>
        </w:tc>
        <w:tc>
          <w:tcPr>
            <w:tcW w:w="4340" w:type="dxa"/>
          </w:tcPr>
          <w:p>
            <w:pPr>
              <w:rPr>
                <w:rFonts w:ascii="宋体" w:hAnsi="宋体" w:eastAsia="宋体"/>
                <w:color w:val="000000"/>
                <w:szCs w:val="24"/>
              </w:rPr>
            </w:pPr>
            <w:r>
              <w:rPr>
                <w:rFonts w:hint="eastAsia" w:ascii="宋体" w:hAnsi="宋体" w:eastAsia="宋体"/>
                <w:color w:val="000000"/>
                <w:szCs w:val="24"/>
              </w:rPr>
              <w:t>法定代表: （签字）</w:t>
            </w:r>
          </w:p>
        </w:tc>
      </w:tr>
      <w:tr>
        <w:tblPrEx>
          <w:tblCellMar>
            <w:top w:w="0" w:type="dxa"/>
            <w:left w:w="108" w:type="dxa"/>
            <w:bottom w:w="0" w:type="dxa"/>
            <w:right w:w="108" w:type="dxa"/>
          </w:tblCellMar>
        </w:tblPrEx>
        <w:trPr>
          <w:trHeight w:val="534" w:hRule="atLeast"/>
        </w:trPr>
        <w:tc>
          <w:tcPr>
            <w:tcW w:w="4340" w:type="dxa"/>
          </w:tcPr>
          <w:p>
            <w:pPr>
              <w:rPr>
                <w:rFonts w:ascii="宋体" w:hAnsi="宋体" w:eastAsia="宋体"/>
                <w:color w:val="000000"/>
                <w:szCs w:val="24"/>
              </w:rPr>
            </w:pPr>
            <w:r>
              <w:rPr>
                <w:rFonts w:hint="eastAsia" w:ascii="宋体" w:hAnsi="宋体" w:eastAsia="宋体"/>
                <w:color w:val="000000"/>
                <w:szCs w:val="24"/>
              </w:rPr>
              <w:t>或委托代理人：（签字）</w:t>
            </w:r>
          </w:p>
        </w:tc>
        <w:tc>
          <w:tcPr>
            <w:tcW w:w="4340" w:type="dxa"/>
          </w:tcPr>
          <w:p>
            <w:pPr>
              <w:rPr>
                <w:rFonts w:ascii="宋体" w:hAnsi="宋体" w:eastAsia="宋体"/>
                <w:color w:val="000000"/>
                <w:szCs w:val="24"/>
              </w:rPr>
            </w:pPr>
            <w:r>
              <w:rPr>
                <w:rFonts w:hint="eastAsia" w:ascii="宋体" w:hAnsi="宋体" w:eastAsia="宋体"/>
                <w:color w:val="000000"/>
                <w:szCs w:val="24"/>
              </w:rPr>
              <w:t>或委托代理人：（签字）</w:t>
            </w:r>
          </w:p>
        </w:tc>
      </w:tr>
      <w:tr>
        <w:tblPrEx>
          <w:tblCellMar>
            <w:top w:w="0" w:type="dxa"/>
            <w:left w:w="108" w:type="dxa"/>
            <w:bottom w:w="0" w:type="dxa"/>
            <w:right w:w="108" w:type="dxa"/>
          </w:tblCellMar>
        </w:tblPrEx>
        <w:trPr>
          <w:trHeight w:val="477" w:hRule="atLeast"/>
        </w:trPr>
        <w:tc>
          <w:tcPr>
            <w:tcW w:w="4340" w:type="dxa"/>
          </w:tcPr>
          <w:p>
            <w:pPr>
              <w:rPr>
                <w:rFonts w:ascii="宋体" w:hAnsi="宋体" w:eastAsia="宋体"/>
                <w:color w:val="000000"/>
                <w:szCs w:val="24"/>
              </w:rPr>
            </w:pPr>
            <w:r>
              <w:rPr>
                <w:rFonts w:hint="eastAsia" w:ascii="宋体" w:hAnsi="宋体" w:eastAsia="宋体"/>
                <w:color w:val="000000"/>
                <w:szCs w:val="24"/>
              </w:rPr>
              <w:t>通讯地址：广州市越秀区先烈南路17号</w:t>
            </w:r>
          </w:p>
        </w:tc>
        <w:tc>
          <w:tcPr>
            <w:tcW w:w="4340" w:type="dxa"/>
          </w:tcPr>
          <w:p>
            <w:pPr>
              <w:rPr>
                <w:rFonts w:ascii="宋体" w:hAnsi="宋体" w:eastAsia="宋体"/>
                <w:color w:val="000000"/>
                <w:szCs w:val="24"/>
              </w:rPr>
            </w:pPr>
            <w:r>
              <w:rPr>
                <w:rFonts w:hint="eastAsia" w:ascii="宋体" w:hAnsi="宋体" w:eastAsia="宋体"/>
                <w:color w:val="000000"/>
                <w:szCs w:val="24"/>
              </w:rPr>
              <w:t>通讯地址：</w:t>
            </w:r>
          </w:p>
        </w:tc>
      </w:tr>
      <w:tr>
        <w:tblPrEx>
          <w:tblCellMar>
            <w:top w:w="0" w:type="dxa"/>
            <w:left w:w="108" w:type="dxa"/>
            <w:bottom w:w="0" w:type="dxa"/>
            <w:right w:w="108" w:type="dxa"/>
          </w:tblCellMar>
        </w:tblPrEx>
        <w:trPr>
          <w:trHeight w:val="534" w:hRule="atLeast"/>
        </w:trPr>
        <w:tc>
          <w:tcPr>
            <w:tcW w:w="4340" w:type="dxa"/>
          </w:tcPr>
          <w:p>
            <w:pPr>
              <w:rPr>
                <w:rFonts w:ascii="宋体" w:hAnsi="宋体" w:eastAsia="宋体"/>
                <w:color w:val="000000"/>
                <w:szCs w:val="24"/>
              </w:rPr>
            </w:pPr>
            <w:r>
              <w:rPr>
                <w:rFonts w:hint="eastAsia" w:ascii="宋体" w:hAnsi="宋体" w:eastAsia="宋体"/>
                <w:color w:val="000000"/>
                <w:szCs w:val="24"/>
              </w:rPr>
              <w:t>联系方式：020-83820687</w:t>
            </w:r>
          </w:p>
        </w:tc>
        <w:tc>
          <w:tcPr>
            <w:tcW w:w="4340" w:type="dxa"/>
          </w:tcPr>
          <w:p>
            <w:pPr>
              <w:rPr>
                <w:rFonts w:ascii="宋体" w:hAnsi="宋体" w:eastAsia="宋体"/>
                <w:color w:val="000000"/>
                <w:szCs w:val="24"/>
              </w:rPr>
            </w:pPr>
            <w:r>
              <w:rPr>
                <w:rFonts w:hint="eastAsia" w:ascii="宋体" w:hAnsi="宋体" w:eastAsia="宋体"/>
                <w:color w:val="000000"/>
                <w:szCs w:val="24"/>
              </w:rPr>
              <w:t>联系方式：</w:t>
            </w:r>
          </w:p>
        </w:tc>
      </w:tr>
      <w:tr>
        <w:tblPrEx>
          <w:tblCellMar>
            <w:top w:w="0" w:type="dxa"/>
            <w:left w:w="108" w:type="dxa"/>
            <w:bottom w:w="0" w:type="dxa"/>
            <w:right w:w="108" w:type="dxa"/>
          </w:tblCellMar>
        </w:tblPrEx>
        <w:trPr>
          <w:trHeight w:val="498" w:hRule="atLeast"/>
        </w:trPr>
        <w:tc>
          <w:tcPr>
            <w:tcW w:w="4340" w:type="dxa"/>
          </w:tcPr>
          <w:p>
            <w:pPr>
              <w:rPr>
                <w:rFonts w:ascii="宋体" w:hAnsi="宋体" w:eastAsia="宋体"/>
                <w:color w:val="000000"/>
                <w:szCs w:val="24"/>
              </w:rPr>
            </w:pPr>
            <w:r>
              <w:rPr>
                <w:rFonts w:hint="eastAsia" w:ascii="宋体" w:hAnsi="宋体" w:eastAsia="宋体"/>
                <w:color w:val="000000"/>
                <w:szCs w:val="24"/>
              </w:rPr>
              <w:t>开户银行：</w:t>
            </w:r>
          </w:p>
        </w:tc>
        <w:tc>
          <w:tcPr>
            <w:tcW w:w="4340" w:type="dxa"/>
          </w:tcPr>
          <w:p>
            <w:pPr>
              <w:rPr>
                <w:rFonts w:ascii="宋体" w:hAnsi="宋体" w:eastAsia="宋体"/>
                <w:color w:val="000000"/>
                <w:szCs w:val="24"/>
              </w:rPr>
            </w:pPr>
            <w:r>
              <w:rPr>
                <w:rFonts w:hint="eastAsia" w:ascii="宋体" w:hAnsi="宋体" w:eastAsia="宋体"/>
                <w:color w:val="000000"/>
                <w:szCs w:val="24"/>
              </w:rPr>
              <w:t>开户银行：</w:t>
            </w:r>
          </w:p>
        </w:tc>
      </w:tr>
      <w:tr>
        <w:tblPrEx>
          <w:tblCellMar>
            <w:top w:w="0" w:type="dxa"/>
            <w:left w:w="108" w:type="dxa"/>
            <w:bottom w:w="0" w:type="dxa"/>
            <w:right w:w="108" w:type="dxa"/>
          </w:tblCellMar>
        </w:tblPrEx>
        <w:trPr>
          <w:trHeight w:val="534" w:hRule="atLeast"/>
        </w:trPr>
        <w:tc>
          <w:tcPr>
            <w:tcW w:w="4340" w:type="dxa"/>
          </w:tcPr>
          <w:p>
            <w:pPr>
              <w:rPr>
                <w:rFonts w:ascii="宋体" w:hAnsi="宋体" w:eastAsia="宋体"/>
                <w:color w:val="000000"/>
                <w:szCs w:val="24"/>
              </w:rPr>
            </w:pPr>
            <w:r>
              <w:rPr>
                <w:rFonts w:hint="eastAsia" w:ascii="宋体" w:hAnsi="宋体" w:eastAsia="宋体"/>
                <w:color w:val="000000"/>
                <w:szCs w:val="24"/>
              </w:rPr>
              <w:t>账号：</w:t>
            </w:r>
          </w:p>
        </w:tc>
        <w:tc>
          <w:tcPr>
            <w:tcW w:w="4340" w:type="dxa"/>
          </w:tcPr>
          <w:p>
            <w:pPr>
              <w:rPr>
                <w:rFonts w:ascii="宋体" w:hAnsi="宋体" w:eastAsia="宋体"/>
                <w:color w:val="000000"/>
                <w:szCs w:val="24"/>
              </w:rPr>
            </w:pPr>
            <w:r>
              <w:rPr>
                <w:rFonts w:hint="eastAsia" w:ascii="宋体" w:hAnsi="宋体" w:eastAsia="宋体"/>
                <w:color w:val="000000"/>
                <w:szCs w:val="24"/>
              </w:rPr>
              <w:t>银行账户：</w:t>
            </w:r>
          </w:p>
        </w:tc>
      </w:tr>
      <w:tr>
        <w:tblPrEx>
          <w:tblCellMar>
            <w:top w:w="0" w:type="dxa"/>
            <w:left w:w="108" w:type="dxa"/>
            <w:bottom w:w="0" w:type="dxa"/>
            <w:right w:w="108" w:type="dxa"/>
          </w:tblCellMar>
        </w:tblPrEx>
        <w:trPr>
          <w:trHeight w:val="534" w:hRule="atLeast"/>
        </w:trPr>
        <w:tc>
          <w:tcPr>
            <w:tcW w:w="4340" w:type="dxa"/>
          </w:tcPr>
          <w:p>
            <w:pPr>
              <w:rPr>
                <w:rFonts w:ascii="宋体" w:hAnsi="宋体" w:eastAsia="宋体"/>
                <w:color w:val="000000"/>
                <w:szCs w:val="24"/>
              </w:rPr>
            </w:pPr>
            <w:r>
              <w:rPr>
                <w:rFonts w:hint="eastAsia" w:ascii="宋体" w:hAnsi="宋体" w:eastAsia="宋体"/>
                <w:color w:val="000000"/>
                <w:szCs w:val="24"/>
              </w:rPr>
              <w:t>日期：</w:t>
            </w:r>
          </w:p>
        </w:tc>
        <w:tc>
          <w:tcPr>
            <w:tcW w:w="4340" w:type="dxa"/>
          </w:tcPr>
          <w:p>
            <w:pPr>
              <w:rPr>
                <w:rFonts w:ascii="宋体" w:hAnsi="宋体" w:eastAsia="宋体"/>
                <w:color w:val="000000"/>
                <w:szCs w:val="24"/>
              </w:rPr>
            </w:pPr>
            <w:r>
              <w:rPr>
                <w:rFonts w:hint="eastAsia" w:ascii="宋体" w:hAnsi="宋体" w:eastAsia="宋体"/>
                <w:color w:val="000000"/>
                <w:szCs w:val="24"/>
              </w:rPr>
              <w:t>日期：</w:t>
            </w:r>
          </w:p>
        </w:tc>
      </w:tr>
    </w:tbl>
    <w:p>
      <w:pPr>
        <w:rPr>
          <w:rFonts w:ascii="黑体" w:hAnsi="黑体" w:eastAsia="黑体"/>
          <w:b/>
          <w:sz w:val="32"/>
          <w:szCs w:val="32"/>
        </w:rPr>
      </w:pPr>
      <w:bookmarkStart w:id="76" w:name="_Toc17799811"/>
      <w:bookmarkStart w:id="77" w:name="_Toc17800324"/>
      <w:bookmarkStart w:id="78" w:name="_Toc17800106"/>
      <w:bookmarkStart w:id="79" w:name="_Toc39947682"/>
      <w:bookmarkStart w:id="80" w:name="_Toc17799739"/>
      <w:r>
        <w:rPr>
          <w:rFonts w:hint="eastAsia" w:ascii="黑体" w:hAnsi="黑体" w:eastAsia="黑体"/>
          <w:b/>
          <w:sz w:val="32"/>
          <w:szCs w:val="32"/>
        </w:rPr>
        <w:br w:type="page"/>
      </w:r>
    </w:p>
    <w:p>
      <w:pPr>
        <w:snapToGrid w:val="0"/>
        <w:spacing w:line="360" w:lineRule="auto"/>
        <w:jc w:val="center"/>
        <w:outlineLvl w:val="0"/>
        <w:rPr>
          <w:rFonts w:ascii="黑体" w:hAnsi="黑体" w:eastAsia="黑体"/>
          <w:b/>
          <w:bCs w:val="0"/>
          <w:sz w:val="32"/>
          <w:szCs w:val="32"/>
        </w:rPr>
      </w:pPr>
      <w:r>
        <w:rPr>
          <w:rFonts w:hint="eastAsia" w:ascii="黑体" w:hAnsi="黑体" w:eastAsia="黑体"/>
          <w:b/>
          <w:sz w:val="32"/>
          <w:szCs w:val="32"/>
        </w:rPr>
        <w:t>第六章  响应文件格式</w:t>
      </w:r>
      <w:bookmarkEnd w:id="76"/>
      <w:bookmarkEnd w:id="77"/>
      <w:bookmarkEnd w:id="78"/>
      <w:bookmarkEnd w:id="79"/>
      <w:bookmarkEnd w:id="80"/>
    </w:p>
    <w:p>
      <w:pPr>
        <w:pStyle w:val="7"/>
        <w:keepNext w:val="0"/>
        <w:keepLines w:val="0"/>
        <w:widowControl w:val="0"/>
        <w:spacing w:before="156" w:beforeLines="50" w:after="156" w:afterLines="50"/>
        <w:jc w:val="center"/>
        <w:rPr>
          <w:b w:val="0"/>
          <w:sz w:val="32"/>
          <w:szCs w:val="32"/>
        </w:rPr>
      </w:pPr>
      <w:bookmarkStart w:id="81" w:name="_Toc275865604"/>
      <w:r>
        <w:rPr>
          <w:rFonts w:hint="eastAsia"/>
          <w:b w:val="0"/>
          <w:sz w:val="32"/>
          <w:szCs w:val="32"/>
        </w:rPr>
        <w:t>响应文件包装封面参考</w:t>
      </w:r>
    </w:p>
    <w:tbl>
      <w:tblPr>
        <w:tblStyle w:val="40"/>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727" w:hRule="atLeast"/>
        </w:trPr>
        <w:tc>
          <w:tcPr>
            <w:tcW w:w="9657" w:type="dxa"/>
          </w:tcPr>
          <w:p>
            <w:pPr>
              <w:pStyle w:val="18"/>
              <w:spacing w:line="360" w:lineRule="auto"/>
              <w:ind w:firstLine="482" w:firstLineChars="150"/>
              <w:rPr>
                <w:rFonts w:ascii="仿宋_GB2312" w:eastAsia="仿宋_GB2312"/>
                <w:b/>
                <w:sz w:val="32"/>
              </w:rPr>
            </w:pPr>
          </w:p>
          <w:p>
            <w:pPr>
              <w:pStyle w:val="18"/>
              <w:spacing w:line="360" w:lineRule="auto"/>
              <w:ind w:firstLine="482" w:firstLineChars="150"/>
              <w:rPr>
                <w:rFonts w:ascii="仿宋_GB2312" w:eastAsia="仿宋_GB2312"/>
                <w:b/>
                <w:sz w:val="32"/>
              </w:rPr>
            </w:pPr>
          </w:p>
          <w:p>
            <w:pPr>
              <w:pStyle w:val="18"/>
              <w:spacing w:line="360" w:lineRule="auto"/>
              <w:ind w:firstLine="482" w:firstLineChars="150"/>
              <w:rPr>
                <w:rFonts w:ascii="仿宋_GB2312" w:eastAsia="仿宋_GB2312"/>
                <w:b/>
                <w:sz w:val="32"/>
              </w:rPr>
            </w:pPr>
          </w:p>
          <w:p>
            <w:pPr>
              <w:pStyle w:val="18"/>
              <w:spacing w:line="360" w:lineRule="auto"/>
              <w:jc w:val="center"/>
              <w:rPr>
                <w:rFonts w:ascii="黑体" w:eastAsia="黑体"/>
                <w:b/>
                <w:sz w:val="72"/>
                <w:szCs w:val="72"/>
              </w:rPr>
            </w:pPr>
            <w:r>
              <w:rPr>
                <w:rFonts w:hint="eastAsia" w:ascii="黑体" w:eastAsia="黑体"/>
                <w:b/>
                <w:sz w:val="72"/>
                <w:szCs w:val="72"/>
              </w:rPr>
              <w:t>响 应 文 件</w:t>
            </w:r>
          </w:p>
          <w:p>
            <w:pPr>
              <w:pStyle w:val="18"/>
              <w:spacing w:line="360" w:lineRule="auto"/>
              <w:ind w:left="3684" w:leftChars="1535"/>
              <w:rPr>
                <w:rFonts w:ascii="黑体" w:eastAsia="黑体"/>
                <w:b/>
                <w:sz w:val="32"/>
              </w:rPr>
            </w:pPr>
            <w:r>
              <w:rPr>
                <w:rFonts w:hint="eastAsia" w:ascii="黑体" w:eastAsia="黑体"/>
                <w:b/>
                <w:sz w:val="52"/>
                <w:szCs w:val="52"/>
              </w:rPr>
              <w:t xml:space="preserve">口 </w:t>
            </w:r>
            <w:r>
              <w:rPr>
                <w:rFonts w:hint="eastAsia" w:ascii="黑体" w:eastAsia="黑体"/>
                <w:b/>
                <w:sz w:val="32"/>
              </w:rPr>
              <w:t>单独密封资料</w:t>
            </w:r>
          </w:p>
          <w:p>
            <w:pPr>
              <w:pStyle w:val="18"/>
              <w:spacing w:line="360" w:lineRule="auto"/>
              <w:ind w:left="3684" w:leftChars="1535"/>
              <w:rPr>
                <w:rFonts w:ascii="黑体" w:eastAsia="黑体"/>
                <w:b/>
                <w:sz w:val="32"/>
              </w:rPr>
            </w:pPr>
            <w:r>
              <w:rPr>
                <w:rFonts w:hint="eastAsia" w:ascii="黑体" w:eastAsia="黑体"/>
                <w:b/>
                <w:sz w:val="52"/>
                <w:szCs w:val="52"/>
              </w:rPr>
              <w:t xml:space="preserve">口 </w:t>
            </w:r>
            <w:r>
              <w:rPr>
                <w:rFonts w:hint="eastAsia" w:ascii="黑体" w:eastAsia="黑体"/>
                <w:b/>
                <w:sz w:val="32"/>
              </w:rPr>
              <w:t>正本</w:t>
            </w:r>
          </w:p>
          <w:p>
            <w:pPr>
              <w:pStyle w:val="18"/>
              <w:spacing w:line="360" w:lineRule="auto"/>
              <w:ind w:left="3684" w:leftChars="1535"/>
              <w:rPr>
                <w:rFonts w:ascii="黑体" w:eastAsia="黑体"/>
                <w:b/>
                <w:sz w:val="32"/>
              </w:rPr>
            </w:pPr>
            <w:r>
              <w:rPr>
                <w:rFonts w:hint="eastAsia" w:ascii="黑体" w:eastAsia="黑体"/>
                <w:b/>
                <w:sz w:val="52"/>
                <w:szCs w:val="52"/>
              </w:rPr>
              <w:t xml:space="preserve">口 </w:t>
            </w:r>
            <w:r>
              <w:rPr>
                <w:rFonts w:hint="eastAsia" w:ascii="黑体" w:eastAsia="黑体"/>
                <w:b/>
                <w:sz w:val="32"/>
              </w:rPr>
              <w:t>副本</w:t>
            </w:r>
          </w:p>
          <w:p>
            <w:pPr>
              <w:pStyle w:val="18"/>
              <w:spacing w:line="360" w:lineRule="auto"/>
              <w:rPr>
                <w:rFonts w:ascii="仿宋_GB2312" w:eastAsia="仿宋_GB2312"/>
                <w:b/>
                <w:sz w:val="32"/>
              </w:rPr>
            </w:pPr>
          </w:p>
          <w:p>
            <w:pPr>
              <w:pStyle w:val="18"/>
              <w:spacing w:line="360" w:lineRule="auto"/>
              <w:rPr>
                <w:rFonts w:ascii="仿宋_GB2312" w:eastAsia="仿宋_GB2312"/>
                <w:b/>
                <w:sz w:val="32"/>
              </w:rPr>
            </w:pPr>
          </w:p>
          <w:p>
            <w:pPr>
              <w:pStyle w:val="18"/>
              <w:spacing w:line="360" w:lineRule="auto"/>
              <w:rPr>
                <w:rFonts w:ascii="仿宋_GB2312" w:eastAsia="仿宋_GB2312"/>
                <w:b/>
                <w:sz w:val="32"/>
              </w:rPr>
            </w:pPr>
          </w:p>
          <w:p>
            <w:pPr>
              <w:pStyle w:val="18"/>
              <w:spacing w:line="400" w:lineRule="exact"/>
              <w:ind w:firstLine="900" w:firstLineChars="320"/>
              <w:rPr>
                <w:rFonts w:hint="eastAsia" w:ascii="仿宋" w:hAnsi="仿宋" w:eastAsia="仿宋"/>
                <w:b/>
                <w:sz w:val="28"/>
                <w:szCs w:val="28"/>
                <w:lang w:eastAsia="zh-CN"/>
              </w:rPr>
            </w:pPr>
            <w:r>
              <w:rPr>
                <w:rFonts w:hint="eastAsia" w:ascii="仿宋" w:hAnsi="仿宋" w:eastAsia="仿宋"/>
                <w:b/>
                <w:sz w:val="28"/>
                <w:szCs w:val="28"/>
              </w:rPr>
              <w:t>项目编号：</w:t>
            </w:r>
            <w:r>
              <w:rPr>
                <w:rFonts w:hint="eastAsia" w:ascii="仿宋" w:hAnsi="仿宋" w:eastAsia="仿宋"/>
                <w:b/>
                <w:sz w:val="28"/>
                <w:szCs w:val="28"/>
                <w:lang w:eastAsia="zh-CN"/>
              </w:rPr>
              <w:t>CLF0122GZ06QY89A</w:t>
            </w:r>
          </w:p>
          <w:p>
            <w:pPr>
              <w:pStyle w:val="18"/>
              <w:spacing w:line="400" w:lineRule="exact"/>
              <w:ind w:firstLine="900" w:firstLineChars="320"/>
              <w:rPr>
                <w:rFonts w:ascii="仿宋" w:hAnsi="仿宋" w:eastAsia="仿宋"/>
                <w:b/>
                <w:sz w:val="28"/>
                <w:szCs w:val="28"/>
              </w:rPr>
            </w:pPr>
            <w:r>
              <w:rPr>
                <w:rFonts w:hint="eastAsia" w:ascii="仿宋" w:hAnsi="仿宋" w:eastAsia="仿宋"/>
                <w:b/>
                <w:sz w:val="28"/>
                <w:szCs w:val="28"/>
              </w:rPr>
              <w:t>项目名称：广东省卫生健康委事务中心2022年网络安全服务</w:t>
            </w:r>
          </w:p>
          <w:p>
            <w:pPr>
              <w:pStyle w:val="18"/>
              <w:spacing w:line="400" w:lineRule="exact"/>
              <w:ind w:firstLine="900" w:firstLineChars="320"/>
              <w:rPr>
                <w:rFonts w:ascii="仿宋" w:hAnsi="仿宋" w:eastAsia="仿宋"/>
                <w:b/>
                <w:sz w:val="28"/>
                <w:szCs w:val="28"/>
              </w:rPr>
            </w:pPr>
            <w:r>
              <w:rPr>
                <w:rFonts w:hint="eastAsia" w:ascii="仿宋" w:hAnsi="仿宋" w:eastAsia="仿宋"/>
                <w:b/>
                <w:sz w:val="28"/>
                <w:szCs w:val="28"/>
              </w:rPr>
              <w:t>响应供应商名称：</w:t>
            </w:r>
            <w:r>
              <w:rPr>
                <w:rFonts w:hint="eastAsia" w:ascii="仿宋" w:hAnsi="仿宋" w:eastAsia="仿宋"/>
                <w:b/>
                <w:sz w:val="28"/>
                <w:szCs w:val="28"/>
                <w:u w:val="single"/>
              </w:rPr>
              <w:t xml:space="preserve"> </w:t>
            </w:r>
            <w:r>
              <w:rPr>
                <w:rFonts w:ascii="仿宋" w:hAnsi="仿宋" w:eastAsia="仿宋"/>
                <w:b/>
                <w:sz w:val="28"/>
                <w:szCs w:val="28"/>
                <w:u w:val="single"/>
              </w:rPr>
              <w:t xml:space="preserve">                       </w:t>
            </w:r>
          </w:p>
          <w:p>
            <w:pPr>
              <w:pStyle w:val="18"/>
              <w:spacing w:line="400" w:lineRule="exact"/>
              <w:ind w:firstLine="900" w:firstLineChars="320"/>
              <w:rPr>
                <w:rFonts w:ascii="仿宋" w:hAnsi="仿宋" w:eastAsia="仿宋"/>
                <w:b/>
                <w:sz w:val="28"/>
                <w:szCs w:val="28"/>
              </w:rPr>
            </w:pPr>
            <w:r>
              <w:rPr>
                <w:rFonts w:hint="eastAsia" w:ascii="仿宋" w:hAnsi="仿宋" w:eastAsia="仿宋"/>
                <w:b/>
                <w:sz w:val="28"/>
                <w:szCs w:val="28"/>
              </w:rPr>
              <w:t>响应供应商地址：</w:t>
            </w:r>
            <w:r>
              <w:rPr>
                <w:rFonts w:hint="eastAsia" w:ascii="仿宋" w:hAnsi="仿宋" w:eastAsia="仿宋"/>
                <w:b/>
                <w:sz w:val="28"/>
                <w:szCs w:val="28"/>
                <w:u w:val="single"/>
              </w:rPr>
              <w:t xml:space="preserve"> </w:t>
            </w:r>
            <w:r>
              <w:rPr>
                <w:rFonts w:ascii="仿宋" w:hAnsi="仿宋" w:eastAsia="仿宋"/>
                <w:b/>
                <w:sz w:val="28"/>
                <w:szCs w:val="28"/>
                <w:u w:val="single"/>
              </w:rPr>
              <w:t xml:space="preserve">                       </w:t>
            </w:r>
          </w:p>
          <w:p>
            <w:pPr>
              <w:tabs>
                <w:tab w:val="left" w:pos="851"/>
              </w:tabs>
              <w:autoSpaceDE w:val="0"/>
              <w:autoSpaceDN w:val="0"/>
              <w:adjustRightInd w:val="0"/>
              <w:snapToGrid w:val="0"/>
              <w:spacing w:line="420" w:lineRule="auto"/>
              <w:rPr>
                <w:rFonts w:ascii="仿宋_GB2312" w:eastAsia="仿宋_GB2312"/>
                <w:b/>
                <w:sz w:val="32"/>
              </w:rPr>
            </w:pPr>
            <w:r>
              <w:rPr>
                <w:rFonts w:ascii="仿宋_GB2312" w:eastAsia="仿宋_GB2312"/>
                <w:b/>
                <w:sz w:val="28"/>
                <w:szCs w:val="28"/>
              </w:rPr>
              <w:t xml:space="preserve"> </w:t>
            </w:r>
            <w:r>
              <w:rPr>
                <w:rFonts w:hint="eastAsia" w:ascii="仿宋_GB2312" w:eastAsia="仿宋_GB2312"/>
                <w:b/>
                <w:sz w:val="28"/>
                <w:szCs w:val="28"/>
              </w:rPr>
              <w:t xml:space="preserve">   </w:t>
            </w:r>
          </w:p>
        </w:tc>
      </w:tr>
    </w:tbl>
    <w:p>
      <w:pPr>
        <w:jc w:val="center"/>
        <w:outlineLvl w:val="3"/>
        <w:rPr>
          <w:rFonts w:ascii="宋体" w:hAnsi="宋体" w:eastAsia="宋体"/>
          <w:b/>
          <w:sz w:val="32"/>
          <w:szCs w:val="32"/>
        </w:rPr>
      </w:pPr>
      <w:r>
        <w:br w:type="page"/>
      </w:r>
      <w:r>
        <w:rPr>
          <w:rFonts w:hint="eastAsia" w:ascii="宋体" w:hAnsi="宋体" w:eastAsia="宋体"/>
          <w:b/>
          <w:sz w:val="32"/>
          <w:szCs w:val="32"/>
        </w:rPr>
        <w:t>响应文件目录表</w:t>
      </w:r>
      <w:bookmarkEnd w:id="81"/>
    </w:p>
    <w:p>
      <w:pPr>
        <w:numPr>
          <w:ilvl w:val="0"/>
          <w:numId w:val="53"/>
        </w:numPr>
        <w:autoSpaceDE w:val="0"/>
        <w:autoSpaceDN w:val="0"/>
        <w:adjustRightInd w:val="0"/>
        <w:snapToGrid w:val="0"/>
        <w:spacing w:line="360" w:lineRule="auto"/>
        <w:ind w:left="482" w:hanging="482" w:hangingChars="200"/>
        <w:jc w:val="left"/>
        <w:rPr>
          <w:rFonts w:ascii="宋体" w:hAnsi="宋体" w:eastAsia="宋体"/>
          <w:b/>
        </w:rPr>
      </w:pPr>
      <w:r>
        <w:rPr>
          <w:rFonts w:hint="eastAsia" w:ascii="宋体" w:hAnsi="宋体" w:eastAsia="宋体"/>
          <w:b/>
        </w:rPr>
        <w:t>相关说明：</w:t>
      </w:r>
    </w:p>
    <w:p>
      <w:pPr>
        <w:pStyle w:val="98"/>
        <w:numPr>
          <w:ilvl w:val="0"/>
          <w:numId w:val="54"/>
        </w:numPr>
        <w:tabs>
          <w:tab w:val="left" w:pos="284"/>
        </w:tabs>
        <w:autoSpaceDE w:val="0"/>
        <w:autoSpaceDN w:val="0"/>
        <w:adjustRightInd w:val="0"/>
        <w:snapToGrid w:val="0"/>
        <w:spacing w:line="360" w:lineRule="auto"/>
        <w:ind w:left="851" w:hanging="851" w:firstLineChars="0"/>
        <w:jc w:val="left"/>
        <w:rPr>
          <w:rFonts w:ascii="宋体" w:hAnsi="宋体" w:eastAsia="宋体"/>
          <w:sz w:val="24"/>
        </w:rPr>
      </w:pPr>
      <w:r>
        <w:rPr>
          <w:rFonts w:hint="eastAsia" w:ascii="宋体" w:hAnsi="宋体" w:eastAsia="宋体"/>
          <w:sz w:val="24"/>
        </w:rPr>
        <w:t>响应文件包括但不限于以下组成内容，请按顺序制作。</w:t>
      </w:r>
    </w:p>
    <w:p>
      <w:pPr>
        <w:pStyle w:val="98"/>
        <w:numPr>
          <w:ilvl w:val="0"/>
          <w:numId w:val="54"/>
        </w:numPr>
        <w:tabs>
          <w:tab w:val="left" w:pos="284"/>
        </w:tabs>
        <w:autoSpaceDE w:val="0"/>
        <w:autoSpaceDN w:val="0"/>
        <w:adjustRightInd w:val="0"/>
        <w:snapToGrid w:val="0"/>
        <w:spacing w:line="360" w:lineRule="auto"/>
        <w:ind w:left="851" w:hanging="851" w:firstLineChars="0"/>
        <w:jc w:val="left"/>
        <w:rPr>
          <w:rFonts w:ascii="宋体" w:hAnsi="宋体" w:eastAsia="宋体"/>
          <w:sz w:val="24"/>
        </w:rPr>
      </w:pPr>
      <w:r>
        <w:rPr>
          <w:rFonts w:hint="eastAsia" w:ascii="宋体" w:hAnsi="宋体" w:eastAsia="宋体"/>
          <w:sz w:val="24"/>
        </w:rPr>
        <w:t>响应供应商编制响应文件中的项目编号为</w:t>
      </w:r>
      <w:r>
        <w:rPr>
          <w:rFonts w:hint="eastAsia" w:ascii="宋体" w:hAnsi="宋体" w:eastAsia="宋体"/>
          <w:sz w:val="24"/>
          <w:lang w:eastAsia="zh-CN"/>
        </w:rPr>
        <w:t>CLF0122GZ06QY89A</w:t>
      </w:r>
      <w:r>
        <w:rPr>
          <w:rFonts w:hint="eastAsia" w:ascii="宋体" w:hAnsi="宋体" w:eastAsia="宋体"/>
          <w:sz w:val="24"/>
        </w:rPr>
        <w:t>。</w:t>
      </w:r>
    </w:p>
    <w:p>
      <w:pPr>
        <w:pStyle w:val="98"/>
        <w:numPr>
          <w:ilvl w:val="0"/>
          <w:numId w:val="54"/>
        </w:numPr>
        <w:tabs>
          <w:tab w:val="left" w:pos="284"/>
        </w:tabs>
        <w:autoSpaceDE w:val="0"/>
        <w:autoSpaceDN w:val="0"/>
        <w:adjustRightInd w:val="0"/>
        <w:snapToGrid w:val="0"/>
        <w:spacing w:line="360" w:lineRule="auto"/>
        <w:ind w:left="851" w:hanging="851" w:firstLineChars="0"/>
        <w:jc w:val="left"/>
        <w:rPr>
          <w:rFonts w:ascii="宋体" w:hAnsi="宋体" w:eastAsia="宋体"/>
          <w:sz w:val="24"/>
        </w:rPr>
      </w:pPr>
      <w:r>
        <w:rPr>
          <w:rFonts w:hint="eastAsia" w:ascii="宋体" w:hAnsi="宋体" w:eastAsia="宋体"/>
          <w:sz w:val="24"/>
        </w:rPr>
        <w:t>响应供应商按照《资格、符合性审查表》的评审内容的要求如实提供材料</w:t>
      </w:r>
      <w:r>
        <w:rPr>
          <w:rFonts w:hint="eastAsia" w:ascii="宋体" w:hAnsi="宋体" w:eastAsia="宋体"/>
          <w:bCs/>
          <w:sz w:val="24"/>
        </w:rPr>
        <w:t>并应加盖响应供应商公章</w:t>
      </w:r>
      <w:r>
        <w:rPr>
          <w:rFonts w:hint="eastAsia" w:ascii="宋体" w:hAnsi="宋体" w:eastAsia="宋体"/>
          <w:sz w:val="24"/>
        </w:rPr>
        <w:t>。未通过资格、符合性审查的响应供应商，为无效响应，不进入详细评审。</w:t>
      </w:r>
    </w:p>
    <w:p>
      <w:pPr>
        <w:pStyle w:val="98"/>
        <w:numPr>
          <w:ilvl w:val="0"/>
          <w:numId w:val="54"/>
        </w:numPr>
        <w:tabs>
          <w:tab w:val="left" w:pos="284"/>
        </w:tabs>
        <w:autoSpaceDE w:val="0"/>
        <w:autoSpaceDN w:val="0"/>
        <w:adjustRightInd w:val="0"/>
        <w:snapToGrid w:val="0"/>
        <w:spacing w:line="360" w:lineRule="auto"/>
        <w:ind w:left="851" w:hanging="851" w:firstLineChars="0"/>
        <w:jc w:val="left"/>
        <w:rPr>
          <w:rFonts w:ascii="宋体" w:hAnsi="宋体" w:eastAsia="宋体"/>
          <w:sz w:val="24"/>
        </w:rPr>
      </w:pPr>
      <w:r>
        <w:rPr>
          <w:rFonts w:hint="eastAsia" w:ascii="宋体" w:hAnsi="宋体" w:eastAsia="宋体"/>
          <w:sz w:val="24"/>
        </w:rPr>
        <w:t>响应供应商根据第三章评审方法与标准的《政策功能（价格评审）》要求提交相关各类证明材料，并</w:t>
      </w:r>
      <w:r>
        <w:rPr>
          <w:rFonts w:hint="eastAsia" w:ascii="宋体" w:hAnsi="宋体" w:eastAsia="宋体"/>
          <w:bCs/>
          <w:sz w:val="24"/>
        </w:rPr>
        <w:t>加盖响应供应</w:t>
      </w:r>
      <w:bookmarkStart w:id="111" w:name="_GoBack"/>
      <w:r>
        <w:rPr>
          <w:rFonts w:hint="eastAsia" w:ascii="宋体" w:hAnsi="宋体" w:eastAsia="宋体"/>
          <w:bCs/>
          <w:sz w:val="24"/>
        </w:rPr>
        <w:t>商公章。</w:t>
      </w:r>
    </w:p>
    <w:p>
      <w:pPr>
        <w:pStyle w:val="98"/>
        <w:tabs>
          <w:tab w:val="left" w:pos="284"/>
        </w:tabs>
        <w:autoSpaceDE w:val="0"/>
        <w:autoSpaceDN w:val="0"/>
        <w:adjustRightInd w:val="0"/>
        <w:snapToGrid w:val="0"/>
        <w:spacing w:line="360" w:lineRule="auto"/>
        <w:ind w:left="851" w:firstLine="0" w:firstLineChars="0"/>
        <w:jc w:val="left"/>
        <w:rPr>
          <w:rFonts w:ascii="宋体" w:hAnsi="宋体" w:eastAsia="宋体"/>
          <w:sz w:val="24"/>
          <w:szCs w:val="24"/>
        </w:rPr>
      </w:pPr>
    </w:p>
    <w:p>
      <w:pPr>
        <w:ind w:firstLine="120" w:firstLineChars="50"/>
        <w:rPr>
          <w:rFonts w:ascii="宋体" w:hAnsi="宋体" w:eastAsia="宋体"/>
          <w:szCs w:val="24"/>
        </w:rPr>
      </w:pPr>
      <w:r>
        <w:rPr>
          <w:rFonts w:hint="eastAsia" w:ascii="宋体" w:hAnsi="宋体" w:eastAsia="宋体"/>
          <w:szCs w:val="24"/>
        </w:rPr>
        <w:t>项目名称：广东省卫生健康委事务中心2022年网络安全服务</w:t>
      </w:r>
    </w:p>
    <w:tbl>
      <w:tblPr>
        <w:tblStyle w:val="40"/>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04"/>
        <w:gridCol w:w="5778"/>
        <w:gridCol w:w="33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8" w:hRule="atLeast"/>
        </w:trPr>
        <w:tc>
          <w:tcPr>
            <w:tcW w:w="5000" w:type="pct"/>
            <w:gridSpan w:val="3"/>
            <w:shd w:val="clear" w:color="auto" w:fill="EEECE1"/>
            <w:vAlign w:val="center"/>
          </w:tcPr>
          <w:p>
            <w:pPr>
              <w:snapToGrid w:val="0"/>
              <w:spacing w:line="264" w:lineRule="auto"/>
              <w:jc w:val="center"/>
              <w:rPr>
                <w:rFonts w:ascii="宋体" w:hAnsi="宋体" w:eastAsia="宋体"/>
                <w:szCs w:val="24"/>
              </w:rPr>
            </w:pPr>
            <w:r>
              <w:rPr>
                <w:rFonts w:hint="eastAsia" w:ascii="宋体" w:hAnsi="宋体" w:eastAsia="宋体"/>
                <w:b/>
                <w:szCs w:val="24"/>
              </w:rPr>
              <w:t>一、价格评审自查表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357" w:type="pct"/>
            <w:shd w:val="clear" w:color="auto" w:fill="EEECE1"/>
            <w:vAlign w:val="center"/>
          </w:tcPr>
          <w:p>
            <w:pPr>
              <w:snapToGrid w:val="0"/>
              <w:spacing w:line="264" w:lineRule="auto"/>
              <w:ind w:left="-101" w:leftChars="-42" w:right="-94" w:rightChars="-39"/>
              <w:jc w:val="center"/>
              <w:rPr>
                <w:rFonts w:ascii="宋体" w:hAnsi="宋体" w:eastAsia="宋体"/>
                <w:b/>
                <w:szCs w:val="24"/>
              </w:rPr>
            </w:pPr>
            <w:r>
              <w:rPr>
                <w:rFonts w:hint="eastAsia" w:ascii="宋体" w:hAnsi="宋体" w:eastAsia="宋体"/>
                <w:b/>
                <w:szCs w:val="24"/>
              </w:rPr>
              <w:t>序号</w:t>
            </w:r>
          </w:p>
        </w:tc>
        <w:tc>
          <w:tcPr>
            <w:tcW w:w="2932" w:type="pct"/>
            <w:shd w:val="clear" w:color="auto" w:fill="EEECE1"/>
            <w:vAlign w:val="center"/>
          </w:tcPr>
          <w:p>
            <w:pPr>
              <w:snapToGrid w:val="0"/>
              <w:spacing w:line="264" w:lineRule="auto"/>
              <w:jc w:val="center"/>
              <w:rPr>
                <w:rFonts w:ascii="宋体" w:hAnsi="宋体" w:eastAsia="宋体"/>
                <w:b/>
                <w:szCs w:val="24"/>
              </w:rPr>
            </w:pPr>
            <w:r>
              <w:rPr>
                <w:rFonts w:hint="eastAsia" w:ascii="宋体" w:hAnsi="宋体" w:eastAsia="宋体"/>
                <w:b/>
                <w:szCs w:val="24"/>
              </w:rPr>
              <w:t>谈判文件要求</w:t>
            </w:r>
          </w:p>
        </w:tc>
        <w:tc>
          <w:tcPr>
            <w:tcW w:w="1709" w:type="pct"/>
            <w:shd w:val="clear" w:color="auto" w:fill="EEECE1"/>
            <w:vAlign w:val="center"/>
          </w:tcPr>
          <w:p>
            <w:pPr>
              <w:snapToGrid w:val="0"/>
              <w:spacing w:line="264" w:lineRule="auto"/>
              <w:jc w:val="center"/>
              <w:rPr>
                <w:rFonts w:ascii="宋体" w:hAnsi="宋体" w:eastAsia="宋体"/>
                <w:b/>
                <w:szCs w:val="24"/>
              </w:rPr>
            </w:pPr>
            <w:r>
              <w:rPr>
                <w:rFonts w:hint="eastAsia" w:ascii="宋体" w:hAnsi="宋体" w:eastAsia="宋体"/>
                <w:b/>
                <w:szCs w:val="24"/>
              </w:rPr>
              <w:t>证明文件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3" w:hRule="atLeast"/>
        </w:trPr>
        <w:tc>
          <w:tcPr>
            <w:tcW w:w="357" w:type="pct"/>
            <w:shd w:val="clear" w:color="auto" w:fill="auto"/>
            <w:vAlign w:val="center"/>
          </w:tcPr>
          <w:p>
            <w:pPr>
              <w:numPr>
                <w:ilvl w:val="0"/>
                <w:numId w:val="55"/>
              </w:numPr>
              <w:snapToGrid w:val="0"/>
              <w:spacing w:line="264" w:lineRule="auto"/>
              <w:jc w:val="center"/>
              <w:rPr>
                <w:rFonts w:ascii="宋体" w:hAnsi="宋体" w:eastAsia="宋体"/>
                <w:szCs w:val="24"/>
              </w:rPr>
            </w:pPr>
          </w:p>
        </w:tc>
        <w:tc>
          <w:tcPr>
            <w:tcW w:w="2932" w:type="pct"/>
            <w:shd w:val="clear" w:color="auto" w:fill="auto"/>
            <w:vAlign w:val="center"/>
          </w:tcPr>
          <w:p>
            <w:pPr>
              <w:snapToGrid w:val="0"/>
              <w:spacing w:line="264" w:lineRule="auto"/>
              <w:rPr>
                <w:rFonts w:ascii="宋体" w:hAnsi="宋体" w:eastAsia="宋体"/>
                <w:szCs w:val="24"/>
              </w:rPr>
            </w:pPr>
            <w:r>
              <w:rPr>
                <w:rFonts w:hint="eastAsia" w:ascii="宋体" w:hAnsi="宋体" w:eastAsia="宋体"/>
                <w:szCs w:val="24"/>
              </w:rPr>
              <w:t>谈判报价表（首次报价）；</w:t>
            </w:r>
          </w:p>
        </w:tc>
        <w:tc>
          <w:tcPr>
            <w:tcW w:w="1709" w:type="pct"/>
            <w:shd w:val="clear" w:color="auto" w:fill="auto"/>
            <w:vAlign w:val="center"/>
          </w:tcPr>
          <w:p>
            <w:pPr>
              <w:snapToGrid w:val="0"/>
              <w:jc w:val="center"/>
              <w:rPr>
                <w:rFonts w:ascii="宋体" w:hAnsi="宋体" w:eastAsia="宋体"/>
                <w:szCs w:val="24"/>
              </w:rPr>
            </w:pPr>
            <w:r>
              <w:rPr>
                <w:rFonts w:hint="eastAsia" w:ascii="宋体" w:hAnsi="宋体" w:eastAsia="宋体"/>
                <w:szCs w:val="24"/>
              </w:rPr>
              <w:t>第（ ）页</w:t>
            </w:r>
          </w:p>
        </w:tc>
      </w:tr>
    </w:tbl>
    <w:p>
      <w:pPr>
        <w:ind w:firstLine="120" w:firstLineChars="50"/>
        <w:rPr>
          <w:rFonts w:ascii="宋体" w:hAnsi="宋体" w:eastAsia="宋体"/>
          <w:color w:val="FF0000"/>
          <w:szCs w:val="24"/>
        </w:rPr>
      </w:pPr>
    </w:p>
    <w:p>
      <w:pPr>
        <w:ind w:firstLine="120" w:firstLineChars="50"/>
        <w:rPr>
          <w:rFonts w:ascii="宋体" w:hAnsi="宋体" w:eastAsia="宋体"/>
          <w:color w:val="FF0000"/>
          <w:szCs w:val="24"/>
        </w:rPr>
      </w:pPr>
      <w:r>
        <w:rPr>
          <w:rFonts w:hint="eastAsia" w:ascii="宋体" w:hAnsi="宋体" w:eastAsia="宋体"/>
          <w:szCs w:val="24"/>
        </w:rPr>
        <w:t>项目名称：广东省卫生健康委事务中心2022年网络安全服务</w:t>
      </w:r>
    </w:p>
    <w:tbl>
      <w:tblPr>
        <w:tblStyle w:val="40"/>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89"/>
        <w:gridCol w:w="4080"/>
        <w:gridCol w:w="1248"/>
        <w:gridCol w:w="34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8" w:hRule="atLeast"/>
        </w:trPr>
        <w:tc>
          <w:tcPr>
            <w:tcW w:w="5000" w:type="pct"/>
            <w:gridSpan w:val="4"/>
            <w:shd w:val="clear" w:color="auto" w:fill="EEECE1"/>
            <w:vAlign w:val="center"/>
          </w:tcPr>
          <w:p>
            <w:pPr>
              <w:snapToGrid w:val="0"/>
              <w:spacing w:line="264" w:lineRule="auto"/>
              <w:jc w:val="center"/>
              <w:rPr>
                <w:rFonts w:ascii="宋体" w:hAnsi="宋体" w:eastAsia="宋体"/>
                <w:szCs w:val="24"/>
              </w:rPr>
            </w:pPr>
            <w:r>
              <w:rPr>
                <w:rFonts w:hint="eastAsia" w:ascii="宋体" w:hAnsi="宋体" w:eastAsia="宋体"/>
                <w:szCs w:val="24"/>
              </w:rPr>
              <w:t>二、</w:t>
            </w:r>
            <w:r>
              <w:rPr>
                <w:rFonts w:hint="eastAsia" w:ascii="宋体" w:hAnsi="宋体" w:eastAsia="宋体"/>
                <w:b/>
                <w:color w:val="000000"/>
                <w:szCs w:val="24"/>
              </w:rPr>
              <w:t>资格、符合性自查表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8" w:hRule="atLeast"/>
        </w:trPr>
        <w:tc>
          <w:tcPr>
            <w:tcW w:w="553" w:type="pct"/>
            <w:shd w:val="clear" w:color="auto" w:fill="EEECE1"/>
            <w:vAlign w:val="center"/>
          </w:tcPr>
          <w:p>
            <w:pPr>
              <w:snapToGrid w:val="0"/>
              <w:spacing w:line="264" w:lineRule="auto"/>
              <w:ind w:left="-101" w:leftChars="-42" w:right="-94" w:rightChars="-39"/>
              <w:jc w:val="center"/>
              <w:rPr>
                <w:rFonts w:ascii="宋体" w:hAnsi="宋体" w:eastAsia="宋体"/>
                <w:b/>
                <w:szCs w:val="24"/>
              </w:rPr>
            </w:pPr>
            <w:r>
              <w:rPr>
                <w:rFonts w:hint="eastAsia" w:ascii="宋体" w:hAnsi="宋体" w:eastAsia="宋体"/>
                <w:b/>
                <w:szCs w:val="24"/>
              </w:rPr>
              <w:t>序号</w:t>
            </w:r>
          </w:p>
        </w:tc>
        <w:tc>
          <w:tcPr>
            <w:tcW w:w="2070" w:type="pct"/>
            <w:shd w:val="clear" w:color="auto" w:fill="EEECE1"/>
            <w:vAlign w:val="center"/>
          </w:tcPr>
          <w:p>
            <w:pPr>
              <w:snapToGrid w:val="0"/>
              <w:spacing w:line="264" w:lineRule="auto"/>
              <w:jc w:val="center"/>
              <w:rPr>
                <w:rFonts w:ascii="宋体" w:hAnsi="宋体" w:eastAsia="宋体"/>
                <w:b/>
                <w:szCs w:val="24"/>
              </w:rPr>
            </w:pPr>
            <w:r>
              <w:rPr>
                <w:rFonts w:hint="eastAsia" w:ascii="宋体" w:hAnsi="宋体" w:eastAsia="宋体"/>
                <w:b/>
                <w:szCs w:val="24"/>
              </w:rPr>
              <w:t>谈判文件要求</w:t>
            </w:r>
          </w:p>
        </w:tc>
        <w:tc>
          <w:tcPr>
            <w:tcW w:w="633" w:type="pct"/>
            <w:shd w:val="clear" w:color="auto" w:fill="EEECE1"/>
            <w:vAlign w:val="center"/>
          </w:tcPr>
          <w:p>
            <w:pPr>
              <w:snapToGrid w:val="0"/>
              <w:spacing w:line="264" w:lineRule="auto"/>
              <w:jc w:val="center"/>
              <w:rPr>
                <w:rFonts w:ascii="宋体" w:hAnsi="宋体" w:eastAsia="宋体"/>
                <w:szCs w:val="24"/>
              </w:rPr>
            </w:pPr>
            <w:r>
              <w:rPr>
                <w:rStyle w:val="43"/>
                <w:rFonts w:hint="eastAsia" w:ascii="宋体" w:hAnsi="宋体" w:eastAsia="宋体"/>
                <w:bCs w:val="0"/>
                <w:szCs w:val="24"/>
              </w:rPr>
              <w:t>自查结论</w:t>
            </w:r>
          </w:p>
        </w:tc>
        <w:tc>
          <w:tcPr>
            <w:tcW w:w="1742" w:type="pct"/>
            <w:shd w:val="clear" w:color="auto" w:fill="EEECE1"/>
            <w:vAlign w:val="center"/>
          </w:tcPr>
          <w:p>
            <w:pPr>
              <w:snapToGrid w:val="0"/>
              <w:spacing w:line="264" w:lineRule="auto"/>
              <w:jc w:val="center"/>
              <w:rPr>
                <w:rFonts w:ascii="宋体" w:hAnsi="宋体" w:eastAsia="宋体"/>
                <w:szCs w:val="24"/>
              </w:rPr>
            </w:pPr>
            <w:r>
              <w:rPr>
                <w:rFonts w:hint="eastAsia" w:ascii="宋体" w:hAnsi="宋体" w:eastAsia="宋体"/>
                <w:b/>
                <w:szCs w:val="24"/>
              </w:rPr>
              <w:t>证明文件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9" w:hRule="atLeast"/>
        </w:trPr>
        <w:tc>
          <w:tcPr>
            <w:tcW w:w="553" w:type="pct"/>
            <w:vAlign w:val="center"/>
          </w:tcPr>
          <w:p>
            <w:pPr>
              <w:numPr>
                <w:ilvl w:val="0"/>
                <w:numId w:val="56"/>
              </w:numPr>
              <w:snapToGrid w:val="0"/>
              <w:spacing w:line="264" w:lineRule="auto"/>
              <w:jc w:val="center"/>
              <w:rPr>
                <w:rFonts w:ascii="宋体" w:hAnsi="宋体" w:eastAsia="宋体"/>
                <w:szCs w:val="24"/>
              </w:rPr>
            </w:pPr>
          </w:p>
        </w:tc>
        <w:tc>
          <w:tcPr>
            <w:tcW w:w="4446" w:type="pct"/>
            <w:gridSpan w:val="3"/>
            <w:vAlign w:val="center"/>
          </w:tcPr>
          <w:p>
            <w:pPr>
              <w:snapToGrid w:val="0"/>
              <w:spacing w:line="264" w:lineRule="auto"/>
              <w:jc w:val="left"/>
              <w:rPr>
                <w:rFonts w:ascii="宋体" w:hAnsi="宋体" w:eastAsia="宋体"/>
                <w:szCs w:val="24"/>
              </w:rPr>
            </w:pPr>
            <w:r>
              <w:rPr>
                <w:rFonts w:hint="eastAsia" w:ascii="宋体" w:hAnsi="宋体" w:eastAsia="宋体"/>
                <w:szCs w:val="24"/>
              </w:rPr>
              <w:t>具备《中华人民共和国政府采购法》第二十二条规定的条件；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9" w:hRule="atLeast"/>
        </w:trPr>
        <w:tc>
          <w:tcPr>
            <w:tcW w:w="553" w:type="pct"/>
            <w:vAlign w:val="center"/>
          </w:tcPr>
          <w:p>
            <w:pPr>
              <w:numPr>
                <w:ilvl w:val="0"/>
                <w:numId w:val="57"/>
              </w:numPr>
              <w:snapToGrid w:val="0"/>
              <w:spacing w:line="264" w:lineRule="auto"/>
              <w:jc w:val="center"/>
              <w:rPr>
                <w:rFonts w:ascii="宋体" w:hAnsi="宋体" w:eastAsia="宋体"/>
                <w:szCs w:val="24"/>
              </w:rPr>
            </w:pPr>
          </w:p>
        </w:tc>
        <w:tc>
          <w:tcPr>
            <w:tcW w:w="2070" w:type="pct"/>
            <w:vAlign w:val="center"/>
          </w:tcPr>
          <w:p>
            <w:pPr>
              <w:snapToGrid w:val="0"/>
              <w:spacing w:line="264" w:lineRule="auto"/>
              <w:rPr>
                <w:rFonts w:ascii="宋体" w:hAnsi="宋体" w:eastAsia="宋体"/>
                <w:szCs w:val="24"/>
              </w:rPr>
            </w:pPr>
            <w:r>
              <w:rPr>
                <w:rFonts w:hint="eastAsia" w:ascii="宋体" w:hAnsi="宋体" w:eastAsia="宋体"/>
                <w:szCs w:val="24"/>
              </w:rPr>
              <w:t>提供在中华人民共和国境内注册的法人或其他组织的营业执照或事业单位法人证书或社会团体法人登记证书复印件，如响应供应商为自然人的提供自然人身份证明复印件；如国家另有规定的，则从其规定；</w:t>
            </w:r>
          </w:p>
        </w:tc>
        <w:tc>
          <w:tcPr>
            <w:tcW w:w="633" w:type="pct"/>
            <w:vAlign w:val="center"/>
          </w:tcPr>
          <w:p>
            <w:pPr>
              <w:snapToGrid w:val="0"/>
              <w:spacing w:line="264" w:lineRule="auto"/>
              <w:rPr>
                <w:rFonts w:ascii="宋体" w:hAnsi="宋体" w:eastAsia="宋体"/>
                <w:szCs w:val="24"/>
              </w:rPr>
            </w:pPr>
            <w:r>
              <w:rPr>
                <w:rFonts w:hint="eastAsia" w:ascii="宋体" w:hAnsi="宋体" w:eastAsia="宋体" w:cs="Arial"/>
                <w:szCs w:val="24"/>
              </w:rPr>
              <w:t>□</w:t>
            </w:r>
            <w:r>
              <w:rPr>
                <w:rFonts w:hint="eastAsia" w:ascii="宋体" w:hAnsi="宋体" w:eastAsia="宋体"/>
                <w:szCs w:val="24"/>
              </w:rPr>
              <w:t xml:space="preserve">通过 </w:t>
            </w:r>
          </w:p>
          <w:p>
            <w:pPr>
              <w:snapToGrid w:val="0"/>
              <w:spacing w:line="264" w:lineRule="auto"/>
              <w:rPr>
                <w:rFonts w:ascii="宋体" w:hAnsi="宋体" w:eastAsia="宋体" w:cs="Arial"/>
                <w:szCs w:val="24"/>
              </w:rPr>
            </w:pPr>
            <w:r>
              <w:rPr>
                <w:rFonts w:hint="eastAsia" w:ascii="宋体" w:hAnsi="宋体" w:eastAsia="宋体" w:cs="Arial"/>
                <w:szCs w:val="24"/>
              </w:rPr>
              <w:t>□</w:t>
            </w:r>
            <w:r>
              <w:rPr>
                <w:rFonts w:hint="eastAsia" w:ascii="宋体" w:hAnsi="宋体" w:eastAsia="宋体"/>
                <w:szCs w:val="24"/>
              </w:rPr>
              <w:t>不通过</w:t>
            </w:r>
          </w:p>
        </w:tc>
        <w:tc>
          <w:tcPr>
            <w:tcW w:w="1742" w:type="pct"/>
            <w:shd w:val="clear" w:color="auto" w:fill="auto"/>
            <w:vAlign w:val="center"/>
          </w:tcPr>
          <w:p>
            <w:pPr>
              <w:snapToGrid w:val="0"/>
              <w:spacing w:line="264" w:lineRule="auto"/>
              <w:jc w:val="center"/>
              <w:rPr>
                <w:rFonts w:ascii="宋体" w:hAnsi="宋体" w:eastAsia="宋体"/>
                <w:szCs w:val="24"/>
              </w:rPr>
            </w:pPr>
            <w:r>
              <w:rPr>
                <w:rFonts w:hint="eastAsia" w:ascii="宋体" w:hAnsi="宋体" w:eastAsia="宋体"/>
                <w:szCs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8" w:hRule="atLeast"/>
        </w:trPr>
        <w:tc>
          <w:tcPr>
            <w:tcW w:w="553" w:type="pct"/>
            <w:vAlign w:val="center"/>
          </w:tcPr>
          <w:p>
            <w:pPr>
              <w:snapToGrid w:val="0"/>
              <w:spacing w:line="264" w:lineRule="auto"/>
              <w:ind w:left="142"/>
              <w:rPr>
                <w:rFonts w:ascii="宋体" w:hAnsi="宋体" w:eastAsia="宋体"/>
                <w:szCs w:val="24"/>
              </w:rPr>
            </w:pPr>
            <w:r>
              <w:rPr>
                <w:rFonts w:hint="eastAsia" w:ascii="宋体" w:hAnsi="宋体" w:eastAsia="宋体"/>
                <w:szCs w:val="24"/>
              </w:rPr>
              <w:t>（1）</w:t>
            </w:r>
          </w:p>
        </w:tc>
        <w:tc>
          <w:tcPr>
            <w:tcW w:w="2070" w:type="pct"/>
            <w:vAlign w:val="center"/>
          </w:tcPr>
          <w:p>
            <w:pPr>
              <w:snapToGrid w:val="0"/>
              <w:spacing w:line="264" w:lineRule="auto"/>
              <w:rPr>
                <w:rFonts w:ascii="宋体" w:hAnsi="宋体" w:eastAsia="宋体"/>
                <w:szCs w:val="24"/>
              </w:rPr>
            </w:pPr>
            <w:r>
              <w:rPr>
                <w:rFonts w:hint="eastAsia" w:ascii="宋体" w:hAnsi="宋体" w:eastAsia="宋体"/>
                <w:szCs w:val="24"/>
              </w:rPr>
              <w:t>响应供应商如果有名称变更的，应提供由行政主管部门出具的变更证明文件；</w:t>
            </w:r>
          </w:p>
        </w:tc>
        <w:tc>
          <w:tcPr>
            <w:tcW w:w="633" w:type="pct"/>
            <w:vAlign w:val="center"/>
          </w:tcPr>
          <w:p>
            <w:pPr>
              <w:snapToGrid w:val="0"/>
              <w:spacing w:line="264" w:lineRule="auto"/>
              <w:rPr>
                <w:rFonts w:ascii="宋体" w:hAnsi="宋体" w:eastAsia="宋体"/>
                <w:szCs w:val="24"/>
              </w:rPr>
            </w:pPr>
            <w:r>
              <w:rPr>
                <w:rFonts w:hint="eastAsia" w:ascii="宋体" w:hAnsi="宋体" w:eastAsia="宋体" w:cs="Arial"/>
                <w:szCs w:val="24"/>
              </w:rPr>
              <w:t>□</w:t>
            </w:r>
            <w:r>
              <w:rPr>
                <w:rFonts w:hint="eastAsia" w:ascii="宋体" w:hAnsi="宋体" w:eastAsia="宋体"/>
                <w:szCs w:val="24"/>
              </w:rPr>
              <w:t>通过</w:t>
            </w:r>
          </w:p>
          <w:p>
            <w:pPr>
              <w:snapToGrid w:val="0"/>
              <w:spacing w:line="264" w:lineRule="auto"/>
              <w:rPr>
                <w:rFonts w:ascii="宋体" w:hAnsi="宋体" w:eastAsia="宋体"/>
                <w:szCs w:val="24"/>
              </w:rPr>
            </w:pPr>
            <w:r>
              <w:rPr>
                <w:rFonts w:hint="eastAsia" w:ascii="宋体" w:hAnsi="宋体" w:eastAsia="宋体" w:cs="Arial"/>
                <w:szCs w:val="24"/>
              </w:rPr>
              <w:t>□</w:t>
            </w:r>
            <w:r>
              <w:rPr>
                <w:rFonts w:hint="eastAsia" w:ascii="宋体" w:hAnsi="宋体" w:eastAsia="宋体"/>
                <w:szCs w:val="24"/>
              </w:rPr>
              <w:t>不通过</w:t>
            </w:r>
          </w:p>
          <w:p>
            <w:pPr>
              <w:snapToGrid w:val="0"/>
              <w:spacing w:line="264" w:lineRule="auto"/>
              <w:rPr>
                <w:rFonts w:ascii="宋体" w:hAnsi="宋体" w:eastAsia="宋体"/>
                <w:szCs w:val="24"/>
              </w:rPr>
            </w:pPr>
            <w:r>
              <w:rPr>
                <w:rFonts w:hint="eastAsia" w:ascii="宋体" w:hAnsi="宋体" w:eastAsia="宋体" w:cs="Arial"/>
                <w:szCs w:val="24"/>
              </w:rPr>
              <w:t>□</w:t>
            </w:r>
            <w:r>
              <w:rPr>
                <w:rFonts w:hint="eastAsia" w:ascii="宋体" w:hAnsi="宋体" w:eastAsia="宋体"/>
                <w:szCs w:val="24"/>
              </w:rPr>
              <w:t>不适用</w:t>
            </w:r>
          </w:p>
        </w:tc>
        <w:tc>
          <w:tcPr>
            <w:tcW w:w="1742" w:type="pct"/>
            <w:shd w:val="clear" w:color="auto" w:fill="auto"/>
            <w:vAlign w:val="center"/>
          </w:tcPr>
          <w:p>
            <w:pPr>
              <w:snapToGrid w:val="0"/>
              <w:spacing w:line="264" w:lineRule="auto"/>
              <w:jc w:val="center"/>
              <w:rPr>
                <w:rFonts w:ascii="宋体" w:hAnsi="宋体" w:eastAsia="宋体"/>
                <w:szCs w:val="24"/>
              </w:rPr>
            </w:pPr>
            <w:r>
              <w:rPr>
                <w:rFonts w:hint="eastAsia" w:ascii="宋体" w:hAnsi="宋体" w:eastAsia="宋体"/>
                <w:szCs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9" w:hRule="atLeast"/>
        </w:trPr>
        <w:tc>
          <w:tcPr>
            <w:tcW w:w="553" w:type="pct"/>
            <w:vAlign w:val="center"/>
          </w:tcPr>
          <w:p>
            <w:pPr>
              <w:snapToGrid w:val="0"/>
              <w:spacing w:line="264" w:lineRule="auto"/>
              <w:ind w:left="142"/>
              <w:rPr>
                <w:rFonts w:ascii="宋体" w:hAnsi="宋体" w:eastAsia="宋体"/>
                <w:szCs w:val="24"/>
              </w:rPr>
            </w:pPr>
            <w:r>
              <w:rPr>
                <w:rFonts w:hint="eastAsia" w:ascii="宋体" w:hAnsi="宋体" w:eastAsia="宋体"/>
                <w:szCs w:val="24"/>
              </w:rPr>
              <w:t>（2）</w:t>
            </w:r>
          </w:p>
        </w:tc>
        <w:tc>
          <w:tcPr>
            <w:tcW w:w="2070" w:type="pct"/>
            <w:vAlign w:val="center"/>
          </w:tcPr>
          <w:p>
            <w:pPr>
              <w:snapToGrid w:val="0"/>
              <w:spacing w:line="264" w:lineRule="auto"/>
              <w:rPr>
                <w:rFonts w:ascii="宋体" w:hAnsi="宋体" w:eastAsia="宋体"/>
                <w:szCs w:val="24"/>
              </w:rPr>
            </w:pPr>
            <w:r>
              <w:rPr>
                <w:rFonts w:hint="eastAsia" w:ascii="宋体" w:hAnsi="宋体" w:eastAsia="宋体"/>
                <w:szCs w:val="24"/>
              </w:rPr>
              <w:t>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tc>
        <w:tc>
          <w:tcPr>
            <w:tcW w:w="633" w:type="pct"/>
            <w:vAlign w:val="center"/>
          </w:tcPr>
          <w:p>
            <w:pPr>
              <w:snapToGrid w:val="0"/>
              <w:spacing w:line="264" w:lineRule="auto"/>
              <w:rPr>
                <w:rFonts w:ascii="宋体" w:hAnsi="宋体" w:eastAsia="宋体"/>
                <w:szCs w:val="24"/>
              </w:rPr>
            </w:pPr>
            <w:r>
              <w:rPr>
                <w:rFonts w:hint="eastAsia" w:ascii="宋体" w:hAnsi="宋体" w:eastAsia="宋体" w:cs="Arial"/>
                <w:szCs w:val="24"/>
              </w:rPr>
              <w:t>□</w:t>
            </w:r>
            <w:r>
              <w:rPr>
                <w:rFonts w:hint="eastAsia" w:ascii="宋体" w:hAnsi="宋体" w:eastAsia="宋体"/>
                <w:szCs w:val="24"/>
              </w:rPr>
              <w:t>通过</w:t>
            </w:r>
          </w:p>
          <w:p>
            <w:pPr>
              <w:snapToGrid w:val="0"/>
              <w:spacing w:line="264" w:lineRule="auto"/>
              <w:rPr>
                <w:rFonts w:ascii="宋体" w:hAnsi="宋体" w:eastAsia="宋体"/>
                <w:szCs w:val="24"/>
              </w:rPr>
            </w:pPr>
            <w:r>
              <w:rPr>
                <w:rFonts w:hint="eastAsia" w:ascii="宋体" w:hAnsi="宋体" w:eastAsia="宋体" w:cs="Arial"/>
                <w:szCs w:val="24"/>
              </w:rPr>
              <w:t>□</w:t>
            </w:r>
            <w:r>
              <w:rPr>
                <w:rFonts w:hint="eastAsia" w:ascii="宋体" w:hAnsi="宋体" w:eastAsia="宋体"/>
                <w:szCs w:val="24"/>
              </w:rPr>
              <w:t>不通过</w:t>
            </w:r>
          </w:p>
          <w:p>
            <w:pPr>
              <w:snapToGrid w:val="0"/>
              <w:spacing w:line="264" w:lineRule="auto"/>
              <w:rPr>
                <w:rFonts w:ascii="宋体" w:hAnsi="宋体" w:eastAsia="宋体"/>
                <w:szCs w:val="24"/>
              </w:rPr>
            </w:pPr>
            <w:r>
              <w:rPr>
                <w:rFonts w:hint="eastAsia" w:ascii="宋体" w:hAnsi="宋体" w:eastAsia="宋体" w:cs="Arial"/>
                <w:szCs w:val="24"/>
              </w:rPr>
              <w:t>□</w:t>
            </w:r>
            <w:r>
              <w:rPr>
                <w:rFonts w:hint="eastAsia" w:ascii="宋体" w:hAnsi="宋体" w:eastAsia="宋体"/>
                <w:szCs w:val="24"/>
              </w:rPr>
              <w:t>不适用</w:t>
            </w:r>
          </w:p>
        </w:tc>
        <w:tc>
          <w:tcPr>
            <w:tcW w:w="1742" w:type="pct"/>
            <w:shd w:val="clear" w:color="auto" w:fill="auto"/>
            <w:vAlign w:val="center"/>
          </w:tcPr>
          <w:p>
            <w:pPr>
              <w:snapToGrid w:val="0"/>
              <w:spacing w:line="264" w:lineRule="auto"/>
              <w:jc w:val="center"/>
              <w:rPr>
                <w:rFonts w:ascii="宋体" w:hAnsi="宋体" w:eastAsia="宋体"/>
                <w:szCs w:val="24"/>
              </w:rPr>
            </w:pPr>
            <w:r>
              <w:rPr>
                <w:rFonts w:hint="eastAsia" w:ascii="宋体" w:hAnsi="宋体" w:eastAsia="宋体"/>
                <w:szCs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9" w:hRule="atLeast"/>
        </w:trPr>
        <w:tc>
          <w:tcPr>
            <w:tcW w:w="553" w:type="pct"/>
            <w:vAlign w:val="center"/>
          </w:tcPr>
          <w:p>
            <w:pPr>
              <w:numPr>
                <w:ilvl w:val="0"/>
                <w:numId w:val="57"/>
              </w:numPr>
              <w:snapToGrid w:val="0"/>
              <w:spacing w:line="264" w:lineRule="auto"/>
              <w:jc w:val="center"/>
              <w:rPr>
                <w:rFonts w:ascii="宋体" w:hAnsi="宋体" w:eastAsia="宋体"/>
                <w:szCs w:val="24"/>
              </w:rPr>
            </w:pPr>
          </w:p>
        </w:tc>
        <w:tc>
          <w:tcPr>
            <w:tcW w:w="2070" w:type="pct"/>
            <w:vAlign w:val="center"/>
          </w:tcPr>
          <w:p>
            <w:pPr>
              <w:snapToGrid w:val="0"/>
              <w:spacing w:line="264" w:lineRule="auto"/>
              <w:rPr>
                <w:rFonts w:ascii="宋体" w:hAnsi="宋体" w:eastAsia="宋体"/>
                <w:strike/>
                <w:szCs w:val="24"/>
              </w:rPr>
            </w:pPr>
            <w:r>
              <w:rPr>
                <w:rFonts w:hint="eastAsia" w:ascii="宋体" w:hAnsi="宋体" w:eastAsia="宋体" w:cs="Times New Roman"/>
                <w:bCs w:val="0"/>
                <w:szCs w:val="24"/>
              </w:rPr>
              <w:t>提供</w:t>
            </w:r>
            <w:r>
              <w:rPr>
                <w:rFonts w:ascii="宋体" w:hAnsi="宋体" w:eastAsia="宋体" w:cs="Times New Roman"/>
                <w:bCs w:val="0"/>
                <w:szCs w:val="24"/>
              </w:rPr>
              <w:t>2020</w:t>
            </w:r>
            <w:r>
              <w:rPr>
                <w:rFonts w:hint="eastAsia" w:ascii="宋体" w:hAnsi="宋体" w:eastAsia="宋体" w:cs="Times New Roman"/>
                <w:bCs w:val="0"/>
                <w:szCs w:val="24"/>
                <w:lang w:eastAsia="zh-CN"/>
              </w:rPr>
              <w:t>（</w:t>
            </w:r>
            <w:r>
              <w:rPr>
                <w:rFonts w:hint="eastAsia" w:ascii="宋体" w:hAnsi="宋体" w:eastAsia="宋体" w:cs="Times New Roman"/>
                <w:bCs w:val="0"/>
                <w:szCs w:val="24"/>
                <w:lang w:val="en-US" w:eastAsia="zh-CN"/>
              </w:rPr>
              <w:t>或2021</w:t>
            </w:r>
            <w:r>
              <w:rPr>
                <w:rFonts w:hint="eastAsia" w:ascii="宋体" w:hAnsi="宋体" w:eastAsia="宋体" w:cs="Times New Roman"/>
                <w:bCs w:val="0"/>
                <w:szCs w:val="24"/>
                <w:lang w:eastAsia="zh-CN"/>
              </w:rPr>
              <w:t>）</w:t>
            </w:r>
            <w:r>
              <w:rPr>
                <w:rFonts w:ascii="宋体" w:hAnsi="宋体" w:eastAsia="宋体" w:cs="Times New Roman"/>
                <w:bCs w:val="0"/>
                <w:szCs w:val="24"/>
              </w:rPr>
              <w:t>年度财务状况报告或202</w:t>
            </w:r>
            <w:r>
              <w:rPr>
                <w:rFonts w:hint="eastAsia" w:ascii="宋体" w:hAnsi="宋体" w:eastAsia="宋体" w:cs="Times New Roman"/>
                <w:bCs w:val="0"/>
                <w:szCs w:val="24"/>
              </w:rPr>
              <w:t>1</w:t>
            </w:r>
            <w:r>
              <w:rPr>
                <w:rFonts w:ascii="宋体" w:hAnsi="宋体" w:eastAsia="宋体" w:cs="Times New Roman"/>
                <w:bCs w:val="0"/>
                <w:szCs w:val="24"/>
              </w:rPr>
              <w:t>年</w:t>
            </w:r>
            <w:r>
              <w:rPr>
                <w:rFonts w:hint="eastAsia" w:ascii="宋体" w:hAnsi="宋体" w:eastAsia="宋体" w:cs="Times New Roman"/>
                <w:bCs w:val="0"/>
                <w:szCs w:val="24"/>
              </w:rPr>
              <w:t>至今</w:t>
            </w:r>
            <w:r>
              <w:rPr>
                <w:rFonts w:ascii="宋体" w:hAnsi="宋体" w:eastAsia="宋体" w:cs="Times New Roman"/>
                <w:bCs w:val="0"/>
                <w:szCs w:val="24"/>
              </w:rPr>
              <w:t>任意1个月</w:t>
            </w:r>
            <w:r>
              <w:rPr>
                <w:rFonts w:hint="eastAsia" w:ascii="宋体" w:hAnsi="宋体" w:eastAsia="宋体" w:cs="Times New Roman"/>
                <w:bCs w:val="0"/>
                <w:szCs w:val="24"/>
              </w:rPr>
              <w:t>的财务状况报告复印件，或银行出具的资信证明材料复印件；</w:t>
            </w:r>
          </w:p>
        </w:tc>
        <w:tc>
          <w:tcPr>
            <w:tcW w:w="633" w:type="pct"/>
            <w:vAlign w:val="center"/>
          </w:tcPr>
          <w:p>
            <w:pPr>
              <w:snapToGrid w:val="0"/>
              <w:spacing w:line="264" w:lineRule="auto"/>
              <w:rPr>
                <w:rFonts w:ascii="宋体" w:hAnsi="宋体" w:eastAsia="宋体"/>
                <w:szCs w:val="24"/>
              </w:rPr>
            </w:pPr>
            <w:r>
              <w:rPr>
                <w:rFonts w:hint="eastAsia" w:ascii="宋体" w:hAnsi="宋体" w:eastAsia="宋体" w:cs="Arial"/>
                <w:szCs w:val="24"/>
              </w:rPr>
              <w:t>□</w:t>
            </w:r>
            <w:r>
              <w:rPr>
                <w:rFonts w:hint="eastAsia" w:ascii="宋体" w:hAnsi="宋体" w:eastAsia="宋体"/>
                <w:szCs w:val="24"/>
              </w:rPr>
              <w:t>通过</w:t>
            </w:r>
          </w:p>
          <w:p>
            <w:pPr>
              <w:snapToGrid w:val="0"/>
              <w:spacing w:line="264" w:lineRule="auto"/>
              <w:rPr>
                <w:rFonts w:ascii="宋体" w:hAnsi="宋体" w:eastAsia="宋体"/>
                <w:szCs w:val="24"/>
              </w:rPr>
            </w:pPr>
            <w:r>
              <w:rPr>
                <w:rFonts w:hint="eastAsia" w:ascii="宋体" w:hAnsi="宋体" w:eastAsia="宋体" w:cs="Arial"/>
                <w:szCs w:val="24"/>
              </w:rPr>
              <w:t>□</w:t>
            </w:r>
            <w:r>
              <w:rPr>
                <w:rFonts w:hint="eastAsia" w:ascii="宋体" w:hAnsi="宋体" w:eastAsia="宋体"/>
                <w:szCs w:val="24"/>
              </w:rPr>
              <w:t>不通过</w:t>
            </w:r>
          </w:p>
        </w:tc>
        <w:tc>
          <w:tcPr>
            <w:tcW w:w="1742" w:type="pct"/>
            <w:shd w:val="clear" w:color="auto" w:fill="auto"/>
            <w:vAlign w:val="center"/>
          </w:tcPr>
          <w:p>
            <w:pPr>
              <w:snapToGrid w:val="0"/>
              <w:spacing w:line="264" w:lineRule="auto"/>
              <w:jc w:val="center"/>
              <w:rPr>
                <w:rFonts w:ascii="宋体" w:hAnsi="宋体" w:eastAsia="宋体"/>
                <w:szCs w:val="24"/>
              </w:rPr>
            </w:pPr>
            <w:r>
              <w:rPr>
                <w:rFonts w:hint="eastAsia" w:ascii="宋体" w:hAnsi="宋体" w:eastAsia="宋体"/>
                <w:szCs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9" w:hRule="atLeast"/>
        </w:trPr>
        <w:tc>
          <w:tcPr>
            <w:tcW w:w="553" w:type="pct"/>
            <w:vAlign w:val="center"/>
          </w:tcPr>
          <w:p>
            <w:pPr>
              <w:numPr>
                <w:ilvl w:val="0"/>
                <w:numId w:val="57"/>
              </w:numPr>
              <w:snapToGrid w:val="0"/>
              <w:spacing w:line="264" w:lineRule="auto"/>
              <w:jc w:val="center"/>
              <w:rPr>
                <w:rFonts w:ascii="宋体" w:hAnsi="宋体" w:eastAsia="宋体"/>
                <w:szCs w:val="24"/>
              </w:rPr>
            </w:pPr>
          </w:p>
        </w:tc>
        <w:tc>
          <w:tcPr>
            <w:tcW w:w="2070" w:type="pct"/>
            <w:vAlign w:val="center"/>
          </w:tcPr>
          <w:p>
            <w:pPr>
              <w:snapToGrid w:val="0"/>
              <w:spacing w:line="264" w:lineRule="auto"/>
              <w:rPr>
                <w:rFonts w:ascii="宋体" w:hAnsi="宋体" w:eastAsia="宋体"/>
                <w:szCs w:val="24"/>
              </w:rPr>
            </w:pPr>
            <w:r>
              <w:rPr>
                <w:rFonts w:hint="eastAsia" w:ascii="宋体" w:hAnsi="宋体" w:eastAsia="宋体" w:cs="Times New Roman"/>
                <w:bCs w:val="0"/>
                <w:szCs w:val="24"/>
              </w:rPr>
              <w:t>提供</w:t>
            </w:r>
            <w:r>
              <w:rPr>
                <w:rFonts w:ascii="宋体" w:hAnsi="宋体" w:eastAsia="宋体"/>
                <w:bCs w:val="0"/>
                <w:u w:val="single"/>
              </w:rPr>
              <w:t>202</w:t>
            </w:r>
            <w:r>
              <w:rPr>
                <w:rFonts w:hint="eastAsia" w:ascii="宋体" w:hAnsi="宋体" w:eastAsia="宋体"/>
                <w:bCs w:val="0"/>
                <w:u w:val="single"/>
              </w:rPr>
              <w:t>1</w:t>
            </w:r>
            <w:r>
              <w:rPr>
                <w:rFonts w:hint="eastAsia" w:ascii="宋体" w:hAnsi="宋体" w:eastAsia="宋体"/>
                <w:bCs w:val="0"/>
              </w:rPr>
              <w:t>年至今任意</w:t>
            </w:r>
            <w:r>
              <w:rPr>
                <w:rFonts w:hint="eastAsia" w:ascii="宋体" w:hAnsi="宋体" w:eastAsia="宋体"/>
              </w:rPr>
              <w:t>1个月</w:t>
            </w:r>
            <w:r>
              <w:rPr>
                <w:rFonts w:hint="eastAsia" w:ascii="宋体" w:hAnsi="宋体" w:eastAsia="宋体" w:cs="Times New Roman"/>
                <w:bCs w:val="0"/>
                <w:szCs w:val="24"/>
              </w:rPr>
              <w:t>缴纳税收的凭据证明材料复印件；如依法免税的，应提供相关材料；</w:t>
            </w:r>
          </w:p>
        </w:tc>
        <w:tc>
          <w:tcPr>
            <w:tcW w:w="633" w:type="pct"/>
            <w:vAlign w:val="center"/>
          </w:tcPr>
          <w:p>
            <w:pPr>
              <w:snapToGrid w:val="0"/>
              <w:spacing w:line="264" w:lineRule="auto"/>
              <w:rPr>
                <w:rFonts w:ascii="宋体" w:hAnsi="宋体" w:eastAsia="宋体"/>
                <w:szCs w:val="24"/>
              </w:rPr>
            </w:pPr>
            <w:r>
              <w:rPr>
                <w:rFonts w:hint="eastAsia" w:ascii="宋体" w:hAnsi="宋体" w:eastAsia="宋体" w:cs="Arial"/>
                <w:szCs w:val="24"/>
              </w:rPr>
              <w:t>□</w:t>
            </w:r>
            <w:r>
              <w:rPr>
                <w:rFonts w:hint="eastAsia" w:ascii="宋体" w:hAnsi="宋体" w:eastAsia="宋体"/>
                <w:szCs w:val="24"/>
              </w:rPr>
              <w:t>通过</w:t>
            </w:r>
          </w:p>
          <w:p>
            <w:pPr>
              <w:snapToGrid w:val="0"/>
              <w:spacing w:line="264" w:lineRule="auto"/>
              <w:rPr>
                <w:rFonts w:ascii="宋体" w:hAnsi="宋体" w:eastAsia="宋体" w:cs="Arial"/>
                <w:szCs w:val="24"/>
              </w:rPr>
            </w:pPr>
            <w:r>
              <w:rPr>
                <w:rFonts w:hint="eastAsia" w:ascii="宋体" w:hAnsi="宋体" w:eastAsia="宋体" w:cs="Arial"/>
                <w:szCs w:val="24"/>
              </w:rPr>
              <w:t>□</w:t>
            </w:r>
            <w:r>
              <w:rPr>
                <w:rFonts w:hint="eastAsia" w:ascii="宋体" w:hAnsi="宋体" w:eastAsia="宋体"/>
                <w:szCs w:val="24"/>
              </w:rPr>
              <w:t>不通过</w:t>
            </w:r>
          </w:p>
        </w:tc>
        <w:tc>
          <w:tcPr>
            <w:tcW w:w="1742" w:type="pct"/>
            <w:shd w:val="clear" w:color="auto" w:fill="auto"/>
            <w:vAlign w:val="center"/>
          </w:tcPr>
          <w:p>
            <w:pPr>
              <w:snapToGrid w:val="0"/>
              <w:spacing w:line="264" w:lineRule="auto"/>
              <w:jc w:val="center"/>
              <w:rPr>
                <w:rFonts w:ascii="宋体" w:hAnsi="宋体" w:eastAsia="宋体"/>
                <w:szCs w:val="24"/>
              </w:rPr>
            </w:pPr>
            <w:r>
              <w:rPr>
                <w:rFonts w:hint="eastAsia" w:ascii="宋体" w:hAnsi="宋体" w:eastAsia="宋体"/>
                <w:szCs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9" w:hRule="atLeast"/>
        </w:trPr>
        <w:tc>
          <w:tcPr>
            <w:tcW w:w="553" w:type="pct"/>
            <w:vAlign w:val="center"/>
          </w:tcPr>
          <w:p>
            <w:pPr>
              <w:numPr>
                <w:ilvl w:val="0"/>
                <w:numId w:val="57"/>
              </w:numPr>
              <w:snapToGrid w:val="0"/>
              <w:spacing w:line="264" w:lineRule="auto"/>
              <w:jc w:val="center"/>
              <w:rPr>
                <w:rFonts w:ascii="宋体" w:hAnsi="宋体" w:eastAsia="宋体"/>
                <w:szCs w:val="24"/>
              </w:rPr>
            </w:pPr>
          </w:p>
        </w:tc>
        <w:tc>
          <w:tcPr>
            <w:tcW w:w="2070" w:type="pct"/>
            <w:vAlign w:val="center"/>
          </w:tcPr>
          <w:p>
            <w:pPr>
              <w:snapToGrid w:val="0"/>
              <w:spacing w:line="264" w:lineRule="auto"/>
              <w:rPr>
                <w:rFonts w:ascii="宋体" w:hAnsi="宋体" w:eastAsia="宋体"/>
                <w:szCs w:val="24"/>
              </w:rPr>
            </w:pPr>
            <w:r>
              <w:rPr>
                <w:rFonts w:hint="eastAsia" w:ascii="宋体" w:hAnsi="宋体" w:eastAsia="宋体" w:cs="Times New Roman"/>
                <w:bCs w:val="0"/>
                <w:szCs w:val="24"/>
              </w:rPr>
              <w:t>提供</w:t>
            </w:r>
            <w:r>
              <w:rPr>
                <w:rFonts w:ascii="宋体" w:hAnsi="宋体" w:eastAsia="宋体"/>
                <w:bCs w:val="0"/>
                <w:u w:val="single"/>
              </w:rPr>
              <w:t>202</w:t>
            </w:r>
            <w:r>
              <w:rPr>
                <w:rFonts w:hint="eastAsia" w:ascii="宋体" w:hAnsi="宋体" w:eastAsia="宋体"/>
                <w:bCs w:val="0"/>
                <w:u w:val="single"/>
              </w:rPr>
              <w:t>1</w:t>
            </w:r>
            <w:r>
              <w:rPr>
                <w:rFonts w:hint="eastAsia" w:ascii="宋体" w:hAnsi="宋体" w:eastAsia="宋体"/>
                <w:bCs w:val="0"/>
              </w:rPr>
              <w:t>年至今任意</w:t>
            </w:r>
            <w:r>
              <w:rPr>
                <w:rFonts w:hint="eastAsia" w:ascii="宋体" w:hAnsi="宋体" w:eastAsia="宋体"/>
              </w:rPr>
              <w:t>1个月</w:t>
            </w:r>
            <w:r>
              <w:rPr>
                <w:rFonts w:hint="eastAsia" w:ascii="宋体" w:hAnsi="宋体" w:eastAsia="宋体" w:cs="Times New Roman"/>
                <w:bCs w:val="0"/>
                <w:szCs w:val="24"/>
              </w:rPr>
              <w:t>缴纳社会保障资金的凭据证明材料复印件；如依法不需要缴纳社会保障资金的，应提供相关材料；</w:t>
            </w:r>
          </w:p>
        </w:tc>
        <w:tc>
          <w:tcPr>
            <w:tcW w:w="633" w:type="pct"/>
            <w:vAlign w:val="center"/>
          </w:tcPr>
          <w:p>
            <w:pPr>
              <w:snapToGrid w:val="0"/>
              <w:spacing w:line="264" w:lineRule="auto"/>
              <w:rPr>
                <w:rFonts w:ascii="宋体" w:hAnsi="宋体" w:eastAsia="宋体"/>
                <w:szCs w:val="24"/>
              </w:rPr>
            </w:pPr>
            <w:r>
              <w:rPr>
                <w:rFonts w:hint="eastAsia" w:ascii="宋体" w:hAnsi="宋体" w:eastAsia="宋体" w:cs="Arial"/>
                <w:szCs w:val="24"/>
              </w:rPr>
              <w:t>□</w:t>
            </w:r>
            <w:r>
              <w:rPr>
                <w:rFonts w:hint="eastAsia" w:ascii="宋体" w:hAnsi="宋体" w:eastAsia="宋体"/>
                <w:szCs w:val="24"/>
              </w:rPr>
              <w:t>通过</w:t>
            </w:r>
          </w:p>
          <w:p>
            <w:pPr>
              <w:snapToGrid w:val="0"/>
              <w:spacing w:line="264" w:lineRule="auto"/>
              <w:rPr>
                <w:rFonts w:ascii="宋体" w:hAnsi="宋体" w:eastAsia="宋体" w:cs="Arial"/>
                <w:szCs w:val="24"/>
              </w:rPr>
            </w:pPr>
            <w:r>
              <w:rPr>
                <w:rFonts w:hint="eastAsia" w:ascii="宋体" w:hAnsi="宋体" w:eastAsia="宋体" w:cs="Arial"/>
                <w:szCs w:val="24"/>
              </w:rPr>
              <w:t>□</w:t>
            </w:r>
            <w:r>
              <w:rPr>
                <w:rFonts w:hint="eastAsia" w:ascii="宋体" w:hAnsi="宋体" w:eastAsia="宋体"/>
                <w:szCs w:val="24"/>
              </w:rPr>
              <w:t>不通过</w:t>
            </w:r>
          </w:p>
        </w:tc>
        <w:tc>
          <w:tcPr>
            <w:tcW w:w="1742" w:type="pct"/>
            <w:shd w:val="clear" w:color="auto" w:fill="auto"/>
            <w:vAlign w:val="center"/>
          </w:tcPr>
          <w:p>
            <w:pPr>
              <w:snapToGrid w:val="0"/>
              <w:spacing w:line="264" w:lineRule="auto"/>
              <w:jc w:val="center"/>
              <w:rPr>
                <w:rFonts w:ascii="宋体" w:hAnsi="宋体" w:eastAsia="宋体"/>
                <w:szCs w:val="24"/>
              </w:rPr>
            </w:pPr>
            <w:r>
              <w:rPr>
                <w:rFonts w:hint="eastAsia" w:ascii="宋体" w:hAnsi="宋体" w:eastAsia="宋体"/>
                <w:szCs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9" w:hRule="atLeast"/>
        </w:trPr>
        <w:tc>
          <w:tcPr>
            <w:tcW w:w="553" w:type="pct"/>
            <w:vAlign w:val="center"/>
          </w:tcPr>
          <w:p>
            <w:pPr>
              <w:numPr>
                <w:ilvl w:val="0"/>
                <w:numId w:val="57"/>
              </w:numPr>
              <w:snapToGrid w:val="0"/>
              <w:spacing w:line="264" w:lineRule="auto"/>
              <w:jc w:val="center"/>
              <w:rPr>
                <w:rFonts w:ascii="宋体" w:hAnsi="宋体" w:eastAsia="宋体"/>
                <w:szCs w:val="24"/>
              </w:rPr>
            </w:pPr>
          </w:p>
        </w:tc>
        <w:tc>
          <w:tcPr>
            <w:tcW w:w="2070" w:type="pct"/>
            <w:vAlign w:val="center"/>
          </w:tcPr>
          <w:p>
            <w:pPr>
              <w:snapToGrid w:val="0"/>
              <w:spacing w:line="264" w:lineRule="auto"/>
              <w:rPr>
                <w:rFonts w:ascii="宋体" w:hAnsi="宋体" w:eastAsia="宋体"/>
                <w:strike/>
                <w:szCs w:val="24"/>
              </w:rPr>
            </w:pPr>
            <w:r>
              <w:rPr>
                <w:rFonts w:hint="eastAsia" w:ascii="宋体" w:hAnsi="宋体" w:eastAsia="宋体"/>
                <w:szCs w:val="24"/>
              </w:rPr>
              <w:t>提供履行合同所必需的设备和专业技术能力的书面声明；（提供《响应供应商资格声明函》）</w:t>
            </w:r>
          </w:p>
        </w:tc>
        <w:tc>
          <w:tcPr>
            <w:tcW w:w="633" w:type="pct"/>
            <w:vAlign w:val="center"/>
          </w:tcPr>
          <w:p>
            <w:pPr>
              <w:snapToGrid w:val="0"/>
              <w:spacing w:line="264" w:lineRule="auto"/>
              <w:rPr>
                <w:rFonts w:ascii="宋体" w:hAnsi="宋体" w:eastAsia="宋体"/>
                <w:szCs w:val="24"/>
              </w:rPr>
            </w:pPr>
            <w:r>
              <w:rPr>
                <w:rFonts w:hint="eastAsia" w:ascii="宋体" w:hAnsi="宋体" w:eastAsia="宋体" w:cs="Arial"/>
                <w:szCs w:val="24"/>
              </w:rPr>
              <w:t>□</w:t>
            </w:r>
            <w:r>
              <w:rPr>
                <w:rFonts w:hint="eastAsia" w:ascii="宋体" w:hAnsi="宋体" w:eastAsia="宋体"/>
                <w:szCs w:val="24"/>
              </w:rPr>
              <w:t>通过</w:t>
            </w:r>
          </w:p>
          <w:p>
            <w:pPr>
              <w:snapToGrid w:val="0"/>
              <w:spacing w:line="264" w:lineRule="auto"/>
              <w:rPr>
                <w:rFonts w:ascii="宋体" w:hAnsi="宋体" w:eastAsia="宋体"/>
                <w:szCs w:val="24"/>
              </w:rPr>
            </w:pPr>
            <w:r>
              <w:rPr>
                <w:rFonts w:hint="eastAsia" w:ascii="宋体" w:hAnsi="宋体" w:eastAsia="宋体" w:cs="Arial"/>
                <w:szCs w:val="24"/>
              </w:rPr>
              <w:t>□</w:t>
            </w:r>
            <w:r>
              <w:rPr>
                <w:rFonts w:hint="eastAsia" w:ascii="宋体" w:hAnsi="宋体" w:eastAsia="宋体"/>
                <w:szCs w:val="24"/>
              </w:rPr>
              <w:t>不通过</w:t>
            </w:r>
          </w:p>
        </w:tc>
        <w:tc>
          <w:tcPr>
            <w:tcW w:w="1742" w:type="pct"/>
            <w:shd w:val="clear" w:color="auto" w:fill="auto"/>
            <w:vAlign w:val="center"/>
          </w:tcPr>
          <w:p>
            <w:pPr>
              <w:snapToGrid w:val="0"/>
              <w:spacing w:line="264" w:lineRule="auto"/>
              <w:jc w:val="center"/>
              <w:rPr>
                <w:rFonts w:ascii="宋体" w:hAnsi="宋体" w:eastAsia="宋体"/>
                <w:szCs w:val="24"/>
              </w:rPr>
            </w:pPr>
            <w:r>
              <w:rPr>
                <w:rFonts w:hint="eastAsia" w:ascii="宋体" w:hAnsi="宋体" w:eastAsia="宋体"/>
                <w:szCs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9" w:hRule="atLeast"/>
        </w:trPr>
        <w:tc>
          <w:tcPr>
            <w:tcW w:w="553" w:type="pct"/>
            <w:vAlign w:val="center"/>
          </w:tcPr>
          <w:p>
            <w:pPr>
              <w:numPr>
                <w:ilvl w:val="0"/>
                <w:numId w:val="57"/>
              </w:numPr>
              <w:snapToGrid w:val="0"/>
              <w:spacing w:line="264" w:lineRule="auto"/>
              <w:jc w:val="center"/>
              <w:rPr>
                <w:rFonts w:ascii="宋体" w:hAnsi="宋体" w:eastAsia="宋体"/>
                <w:szCs w:val="24"/>
              </w:rPr>
            </w:pPr>
          </w:p>
        </w:tc>
        <w:tc>
          <w:tcPr>
            <w:tcW w:w="2070" w:type="pct"/>
            <w:vAlign w:val="center"/>
          </w:tcPr>
          <w:p>
            <w:pPr>
              <w:snapToGrid w:val="0"/>
              <w:spacing w:line="264" w:lineRule="auto"/>
              <w:rPr>
                <w:rFonts w:ascii="宋体" w:hAnsi="宋体" w:eastAsia="宋体"/>
                <w:szCs w:val="24"/>
              </w:rPr>
            </w:pPr>
            <w:r>
              <w:rPr>
                <w:rFonts w:hint="eastAsia" w:ascii="宋体" w:hAnsi="宋体" w:eastAsia="宋体"/>
                <w:szCs w:val="24"/>
              </w:rPr>
              <w:t>提供参加政府采购活动前3年内在经营活动中没有重大违法记录的书面声明；（提供《响应供应商资格声明函》）</w:t>
            </w:r>
          </w:p>
        </w:tc>
        <w:tc>
          <w:tcPr>
            <w:tcW w:w="633" w:type="pct"/>
            <w:vAlign w:val="center"/>
          </w:tcPr>
          <w:p>
            <w:pPr>
              <w:snapToGrid w:val="0"/>
              <w:spacing w:line="264" w:lineRule="auto"/>
              <w:rPr>
                <w:rFonts w:ascii="宋体" w:hAnsi="宋体" w:eastAsia="宋体"/>
                <w:szCs w:val="24"/>
              </w:rPr>
            </w:pPr>
            <w:r>
              <w:rPr>
                <w:rFonts w:hint="eastAsia" w:ascii="宋体" w:hAnsi="宋体" w:eastAsia="宋体" w:cs="Arial"/>
                <w:szCs w:val="24"/>
              </w:rPr>
              <w:t>□</w:t>
            </w:r>
            <w:r>
              <w:rPr>
                <w:rFonts w:hint="eastAsia" w:ascii="宋体" w:hAnsi="宋体" w:eastAsia="宋体"/>
                <w:szCs w:val="24"/>
              </w:rPr>
              <w:t>通过</w:t>
            </w:r>
          </w:p>
          <w:p>
            <w:pPr>
              <w:snapToGrid w:val="0"/>
              <w:spacing w:line="264" w:lineRule="auto"/>
              <w:rPr>
                <w:rFonts w:ascii="宋体" w:hAnsi="宋体" w:eastAsia="宋体" w:cs="Arial"/>
                <w:szCs w:val="24"/>
              </w:rPr>
            </w:pPr>
            <w:r>
              <w:rPr>
                <w:rFonts w:hint="eastAsia" w:ascii="宋体" w:hAnsi="宋体" w:eastAsia="宋体" w:cs="Arial"/>
                <w:szCs w:val="24"/>
              </w:rPr>
              <w:t>□</w:t>
            </w:r>
            <w:r>
              <w:rPr>
                <w:rFonts w:hint="eastAsia" w:ascii="宋体" w:hAnsi="宋体" w:eastAsia="宋体"/>
                <w:szCs w:val="24"/>
              </w:rPr>
              <w:t>不通过</w:t>
            </w:r>
          </w:p>
        </w:tc>
        <w:tc>
          <w:tcPr>
            <w:tcW w:w="1742" w:type="pct"/>
            <w:shd w:val="clear" w:color="auto" w:fill="auto"/>
            <w:vAlign w:val="center"/>
          </w:tcPr>
          <w:p>
            <w:pPr>
              <w:snapToGrid w:val="0"/>
              <w:spacing w:line="264" w:lineRule="auto"/>
              <w:jc w:val="center"/>
              <w:rPr>
                <w:rFonts w:ascii="宋体" w:hAnsi="宋体" w:eastAsia="宋体"/>
                <w:szCs w:val="24"/>
              </w:rPr>
            </w:pPr>
            <w:r>
              <w:rPr>
                <w:rFonts w:hint="eastAsia" w:ascii="宋体" w:hAnsi="宋体" w:eastAsia="宋体"/>
                <w:szCs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9" w:hRule="atLeast"/>
        </w:trPr>
        <w:tc>
          <w:tcPr>
            <w:tcW w:w="553" w:type="pct"/>
            <w:vAlign w:val="center"/>
          </w:tcPr>
          <w:p>
            <w:pPr>
              <w:numPr>
                <w:ilvl w:val="0"/>
                <w:numId w:val="57"/>
              </w:numPr>
              <w:snapToGrid w:val="0"/>
              <w:spacing w:line="264" w:lineRule="auto"/>
              <w:jc w:val="center"/>
              <w:rPr>
                <w:rFonts w:ascii="宋体" w:hAnsi="宋体" w:eastAsia="宋体"/>
                <w:szCs w:val="24"/>
              </w:rPr>
            </w:pPr>
          </w:p>
        </w:tc>
        <w:tc>
          <w:tcPr>
            <w:tcW w:w="2070" w:type="pct"/>
            <w:vAlign w:val="center"/>
          </w:tcPr>
          <w:p>
            <w:pPr>
              <w:snapToGrid w:val="0"/>
              <w:spacing w:line="264" w:lineRule="auto"/>
              <w:rPr>
                <w:rFonts w:ascii="宋体" w:hAnsi="宋体" w:eastAsia="宋体"/>
                <w:szCs w:val="24"/>
              </w:rPr>
            </w:pPr>
            <w:r>
              <w:rPr>
                <w:rFonts w:hint="eastAsia" w:ascii="宋体" w:hAnsi="宋体" w:eastAsia="宋体"/>
                <w:szCs w:val="24"/>
              </w:rPr>
              <w:t>法律、行政法规规定的其他条件。（提供《响应供应商资格声明函》）</w:t>
            </w:r>
          </w:p>
        </w:tc>
        <w:tc>
          <w:tcPr>
            <w:tcW w:w="633" w:type="pct"/>
            <w:vAlign w:val="center"/>
          </w:tcPr>
          <w:p>
            <w:pPr>
              <w:snapToGrid w:val="0"/>
              <w:spacing w:line="264" w:lineRule="auto"/>
              <w:rPr>
                <w:rFonts w:ascii="宋体" w:hAnsi="宋体" w:eastAsia="宋体"/>
                <w:szCs w:val="24"/>
              </w:rPr>
            </w:pPr>
            <w:r>
              <w:rPr>
                <w:rFonts w:hint="eastAsia" w:ascii="宋体" w:hAnsi="宋体" w:eastAsia="宋体" w:cs="Arial"/>
                <w:szCs w:val="24"/>
              </w:rPr>
              <w:t>□</w:t>
            </w:r>
            <w:r>
              <w:rPr>
                <w:rFonts w:hint="eastAsia" w:ascii="宋体" w:hAnsi="宋体" w:eastAsia="宋体"/>
                <w:szCs w:val="24"/>
              </w:rPr>
              <w:t>通过</w:t>
            </w:r>
          </w:p>
          <w:p>
            <w:pPr>
              <w:snapToGrid w:val="0"/>
              <w:spacing w:line="264" w:lineRule="auto"/>
              <w:rPr>
                <w:rFonts w:ascii="宋体" w:hAnsi="宋体" w:eastAsia="宋体" w:cs="Arial"/>
                <w:szCs w:val="24"/>
              </w:rPr>
            </w:pPr>
            <w:r>
              <w:rPr>
                <w:rFonts w:hint="eastAsia" w:ascii="宋体" w:hAnsi="宋体" w:eastAsia="宋体" w:cs="Arial"/>
                <w:szCs w:val="24"/>
              </w:rPr>
              <w:t>□</w:t>
            </w:r>
            <w:r>
              <w:rPr>
                <w:rFonts w:hint="eastAsia" w:ascii="宋体" w:hAnsi="宋体" w:eastAsia="宋体"/>
                <w:szCs w:val="24"/>
              </w:rPr>
              <w:t>不通过</w:t>
            </w:r>
          </w:p>
        </w:tc>
        <w:tc>
          <w:tcPr>
            <w:tcW w:w="1742" w:type="pct"/>
            <w:shd w:val="clear" w:color="auto" w:fill="auto"/>
            <w:vAlign w:val="center"/>
          </w:tcPr>
          <w:p>
            <w:pPr>
              <w:snapToGrid w:val="0"/>
              <w:spacing w:line="264" w:lineRule="auto"/>
              <w:jc w:val="center"/>
              <w:rPr>
                <w:rFonts w:ascii="宋体" w:hAnsi="宋体" w:eastAsia="宋体"/>
                <w:szCs w:val="24"/>
              </w:rPr>
            </w:pPr>
            <w:r>
              <w:rPr>
                <w:rFonts w:hint="eastAsia" w:ascii="宋体" w:hAnsi="宋体" w:eastAsia="宋体"/>
                <w:szCs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9" w:hRule="atLeast"/>
        </w:trPr>
        <w:tc>
          <w:tcPr>
            <w:tcW w:w="553" w:type="pct"/>
            <w:vAlign w:val="center"/>
          </w:tcPr>
          <w:p>
            <w:pPr>
              <w:numPr>
                <w:ilvl w:val="0"/>
                <w:numId w:val="56"/>
              </w:numPr>
              <w:snapToGrid w:val="0"/>
              <w:spacing w:line="264" w:lineRule="auto"/>
              <w:jc w:val="center"/>
              <w:rPr>
                <w:rFonts w:ascii="宋体" w:hAnsi="宋体" w:eastAsia="宋体"/>
                <w:szCs w:val="24"/>
              </w:rPr>
            </w:pPr>
          </w:p>
        </w:tc>
        <w:tc>
          <w:tcPr>
            <w:tcW w:w="2070" w:type="pct"/>
            <w:vAlign w:val="center"/>
          </w:tcPr>
          <w:p>
            <w:pPr>
              <w:snapToGrid w:val="0"/>
              <w:spacing w:line="264" w:lineRule="auto"/>
              <w:rPr>
                <w:rFonts w:ascii="宋体" w:hAnsi="宋体" w:eastAsia="宋体"/>
                <w:kern w:val="0"/>
                <w:szCs w:val="24"/>
              </w:rPr>
            </w:pPr>
            <w:r>
              <w:rPr>
                <w:rFonts w:hint="eastAsia" w:ascii="宋体" w:hAnsi="宋体" w:eastAsia="宋体"/>
                <w:szCs w:val="24"/>
              </w:rPr>
              <w:t>为采购项目提供整体设计、规范编制或者项目管理、监理、检测等服务的供应商，不得再参加该采购项目同一合同项下的其他采购活动。（提供《响应供应商资格声明函》）</w:t>
            </w:r>
          </w:p>
        </w:tc>
        <w:tc>
          <w:tcPr>
            <w:tcW w:w="633" w:type="pct"/>
            <w:vAlign w:val="center"/>
          </w:tcPr>
          <w:p>
            <w:pPr>
              <w:snapToGrid w:val="0"/>
              <w:spacing w:line="264" w:lineRule="auto"/>
              <w:rPr>
                <w:rFonts w:ascii="宋体" w:hAnsi="宋体" w:eastAsia="宋体"/>
                <w:szCs w:val="24"/>
              </w:rPr>
            </w:pPr>
            <w:r>
              <w:rPr>
                <w:rFonts w:hint="eastAsia" w:ascii="宋体" w:hAnsi="宋体" w:eastAsia="宋体" w:cs="Arial"/>
                <w:szCs w:val="24"/>
              </w:rPr>
              <w:t>□</w:t>
            </w:r>
            <w:r>
              <w:rPr>
                <w:rFonts w:hint="eastAsia" w:ascii="宋体" w:hAnsi="宋体" w:eastAsia="宋体"/>
                <w:szCs w:val="24"/>
              </w:rPr>
              <w:t>通过</w:t>
            </w:r>
          </w:p>
          <w:p>
            <w:pPr>
              <w:snapToGrid w:val="0"/>
              <w:spacing w:line="264" w:lineRule="auto"/>
              <w:rPr>
                <w:rFonts w:ascii="宋体" w:hAnsi="宋体" w:eastAsia="宋体" w:cs="Arial"/>
                <w:szCs w:val="24"/>
              </w:rPr>
            </w:pPr>
            <w:r>
              <w:rPr>
                <w:rFonts w:hint="eastAsia" w:ascii="宋体" w:hAnsi="宋体" w:eastAsia="宋体" w:cs="Arial"/>
                <w:szCs w:val="24"/>
              </w:rPr>
              <w:t>□</w:t>
            </w:r>
            <w:r>
              <w:rPr>
                <w:rFonts w:hint="eastAsia" w:ascii="宋体" w:hAnsi="宋体" w:eastAsia="宋体"/>
                <w:szCs w:val="24"/>
              </w:rPr>
              <w:t>不通过</w:t>
            </w:r>
          </w:p>
        </w:tc>
        <w:tc>
          <w:tcPr>
            <w:tcW w:w="1742" w:type="pct"/>
            <w:shd w:val="clear" w:color="auto" w:fill="auto"/>
            <w:vAlign w:val="center"/>
          </w:tcPr>
          <w:p>
            <w:pPr>
              <w:snapToGrid w:val="0"/>
              <w:spacing w:line="264" w:lineRule="auto"/>
              <w:jc w:val="center"/>
              <w:rPr>
                <w:rFonts w:ascii="宋体" w:hAnsi="宋体" w:eastAsia="宋体"/>
                <w:szCs w:val="24"/>
              </w:rPr>
            </w:pPr>
            <w:r>
              <w:rPr>
                <w:rFonts w:hint="eastAsia" w:ascii="宋体" w:hAnsi="宋体" w:eastAsia="宋体"/>
                <w:szCs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9" w:hRule="atLeast"/>
        </w:trPr>
        <w:tc>
          <w:tcPr>
            <w:tcW w:w="553" w:type="pct"/>
            <w:vAlign w:val="center"/>
          </w:tcPr>
          <w:p>
            <w:pPr>
              <w:numPr>
                <w:ilvl w:val="0"/>
                <w:numId w:val="56"/>
              </w:numPr>
              <w:snapToGrid w:val="0"/>
              <w:spacing w:line="264" w:lineRule="auto"/>
              <w:jc w:val="center"/>
              <w:rPr>
                <w:rFonts w:ascii="宋体" w:hAnsi="宋体" w:eastAsia="宋体"/>
                <w:szCs w:val="24"/>
              </w:rPr>
            </w:pPr>
          </w:p>
        </w:tc>
        <w:tc>
          <w:tcPr>
            <w:tcW w:w="2070" w:type="pct"/>
            <w:vAlign w:val="center"/>
          </w:tcPr>
          <w:p>
            <w:pPr>
              <w:snapToGrid w:val="0"/>
              <w:spacing w:line="264" w:lineRule="auto"/>
              <w:rPr>
                <w:rFonts w:ascii="宋体" w:hAnsi="宋体" w:eastAsia="宋体"/>
                <w:kern w:val="0"/>
                <w:szCs w:val="24"/>
              </w:rPr>
            </w:pPr>
            <w:r>
              <w:rPr>
                <w:rFonts w:hint="eastAsia" w:ascii="宋体" w:hAnsi="宋体" w:eastAsia="宋体"/>
                <w:szCs w:val="24"/>
              </w:rPr>
              <w:t>单位负责人为同一人或者存在直接控股、管理关系的不同供应商，不得参加同一合同项下的政府采购活动。（提供《响应供应商资格声明函》）。</w:t>
            </w:r>
          </w:p>
        </w:tc>
        <w:tc>
          <w:tcPr>
            <w:tcW w:w="633" w:type="pct"/>
            <w:vAlign w:val="center"/>
          </w:tcPr>
          <w:p>
            <w:pPr>
              <w:snapToGrid w:val="0"/>
              <w:spacing w:line="264" w:lineRule="auto"/>
              <w:rPr>
                <w:rFonts w:ascii="宋体" w:hAnsi="宋体" w:eastAsia="宋体"/>
                <w:szCs w:val="24"/>
              </w:rPr>
            </w:pPr>
            <w:r>
              <w:rPr>
                <w:rFonts w:hint="eastAsia" w:ascii="宋体" w:hAnsi="宋体" w:eastAsia="宋体" w:cs="Arial"/>
                <w:szCs w:val="24"/>
              </w:rPr>
              <w:t>□</w:t>
            </w:r>
            <w:r>
              <w:rPr>
                <w:rFonts w:hint="eastAsia" w:ascii="宋体" w:hAnsi="宋体" w:eastAsia="宋体"/>
                <w:szCs w:val="24"/>
              </w:rPr>
              <w:t>通过</w:t>
            </w:r>
          </w:p>
          <w:p>
            <w:pPr>
              <w:snapToGrid w:val="0"/>
              <w:spacing w:line="264" w:lineRule="auto"/>
              <w:rPr>
                <w:rFonts w:ascii="宋体" w:hAnsi="宋体" w:eastAsia="宋体" w:cs="Arial"/>
                <w:szCs w:val="24"/>
              </w:rPr>
            </w:pPr>
            <w:r>
              <w:rPr>
                <w:rFonts w:hint="eastAsia" w:ascii="宋体" w:hAnsi="宋体" w:eastAsia="宋体" w:cs="Arial"/>
                <w:szCs w:val="24"/>
              </w:rPr>
              <w:t>□</w:t>
            </w:r>
            <w:r>
              <w:rPr>
                <w:rFonts w:hint="eastAsia" w:ascii="宋体" w:hAnsi="宋体" w:eastAsia="宋体"/>
                <w:szCs w:val="24"/>
              </w:rPr>
              <w:t>不通过</w:t>
            </w:r>
          </w:p>
        </w:tc>
        <w:tc>
          <w:tcPr>
            <w:tcW w:w="1742" w:type="pct"/>
            <w:shd w:val="clear" w:color="auto" w:fill="auto"/>
            <w:vAlign w:val="center"/>
          </w:tcPr>
          <w:p>
            <w:pPr>
              <w:snapToGrid w:val="0"/>
              <w:spacing w:line="264" w:lineRule="auto"/>
              <w:jc w:val="center"/>
              <w:rPr>
                <w:rFonts w:ascii="宋体" w:hAnsi="宋体" w:eastAsia="宋体"/>
                <w:szCs w:val="24"/>
              </w:rPr>
            </w:pPr>
            <w:r>
              <w:rPr>
                <w:rFonts w:hint="eastAsia" w:ascii="宋体" w:hAnsi="宋体" w:eastAsia="宋体"/>
                <w:szCs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5" w:hRule="atLeast"/>
        </w:trPr>
        <w:tc>
          <w:tcPr>
            <w:tcW w:w="553" w:type="pct"/>
            <w:vAlign w:val="center"/>
          </w:tcPr>
          <w:p>
            <w:pPr>
              <w:numPr>
                <w:ilvl w:val="0"/>
                <w:numId w:val="56"/>
              </w:numPr>
              <w:snapToGrid w:val="0"/>
              <w:spacing w:line="264" w:lineRule="auto"/>
              <w:jc w:val="center"/>
              <w:rPr>
                <w:rFonts w:ascii="宋体" w:hAnsi="宋体" w:eastAsia="宋体"/>
                <w:szCs w:val="24"/>
              </w:rPr>
            </w:pPr>
          </w:p>
        </w:tc>
        <w:tc>
          <w:tcPr>
            <w:tcW w:w="2070" w:type="pct"/>
            <w:vAlign w:val="center"/>
          </w:tcPr>
          <w:p>
            <w:pPr>
              <w:tabs>
                <w:tab w:val="left" w:pos="602"/>
              </w:tabs>
              <w:snapToGrid w:val="0"/>
              <w:spacing w:line="264" w:lineRule="auto"/>
              <w:rPr>
                <w:rFonts w:ascii="宋体" w:hAnsi="宋体" w:eastAsia="宋体" w:cs="Courier New"/>
                <w:szCs w:val="24"/>
              </w:rPr>
            </w:pPr>
            <w:r>
              <w:rPr>
                <w:rFonts w:hint="eastAsia" w:ascii="宋体" w:hAnsi="宋体" w:eastAsia="宋体" w:cs="Courier New"/>
                <w:szCs w:val="24"/>
              </w:rPr>
              <w:t>本项目响应供应商未被列入“信用中国”网站(www.creditchina.gov.cn)以下任何情形之一：①失信被执行人；②税收违法黑名单；③政府采购严重违法失信行为。</w:t>
            </w:r>
            <w:r>
              <w:rPr>
                <w:rFonts w:hint="eastAsia" w:ascii="宋体" w:hAnsi="宋体" w:eastAsia="宋体"/>
                <w:szCs w:val="24"/>
              </w:rPr>
              <w:t>同时，</w:t>
            </w:r>
            <w:r>
              <w:rPr>
                <w:rFonts w:ascii="宋体" w:hAnsi="宋体" w:eastAsia="宋体"/>
                <w:szCs w:val="24"/>
              </w:rPr>
              <w:t>不处于中国政府采购网(www.ccgp.gov.cn)“政府采购严重违法失信行为信息记录”中的禁止参加政府采购活动期间。</w:t>
            </w:r>
          </w:p>
        </w:tc>
        <w:tc>
          <w:tcPr>
            <w:tcW w:w="633" w:type="pct"/>
            <w:vAlign w:val="center"/>
          </w:tcPr>
          <w:p>
            <w:pPr>
              <w:snapToGrid w:val="0"/>
              <w:spacing w:line="264" w:lineRule="auto"/>
              <w:rPr>
                <w:rFonts w:ascii="宋体" w:hAnsi="宋体" w:eastAsia="宋体"/>
                <w:szCs w:val="24"/>
              </w:rPr>
            </w:pPr>
            <w:r>
              <w:rPr>
                <w:rFonts w:hint="eastAsia" w:ascii="宋体" w:hAnsi="宋体" w:eastAsia="宋体" w:cs="Arial"/>
                <w:szCs w:val="24"/>
              </w:rPr>
              <w:t>□</w:t>
            </w:r>
            <w:r>
              <w:rPr>
                <w:rFonts w:hint="eastAsia" w:ascii="宋体" w:hAnsi="宋体" w:eastAsia="宋体"/>
                <w:szCs w:val="24"/>
              </w:rPr>
              <w:t>通过</w:t>
            </w:r>
          </w:p>
          <w:p>
            <w:pPr>
              <w:snapToGrid w:val="0"/>
              <w:spacing w:line="264" w:lineRule="auto"/>
              <w:rPr>
                <w:rFonts w:ascii="宋体" w:hAnsi="宋体" w:eastAsia="宋体"/>
                <w:szCs w:val="24"/>
              </w:rPr>
            </w:pPr>
            <w:r>
              <w:rPr>
                <w:rFonts w:hint="eastAsia" w:ascii="宋体" w:hAnsi="宋体" w:eastAsia="宋体" w:cs="Arial"/>
                <w:szCs w:val="24"/>
              </w:rPr>
              <w:t>□</w:t>
            </w:r>
            <w:r>
              <w:rPr>
                <w:rFonts w:hint="eastAsia" w:ascii="宋体" w:hAnsi="宋体" w:eastAsia="宋体"/>
                <w:szCs w:val="24"/>
              </w:rPr>
              <w:t>不通过</w:t>
            </w:r>
          </w:p>
        </w:tc>
        <w:tc>
          <w:tcPr>
            <w:tcW w:w="1742" w:type="pct"/>
            <w:shd w:val="clear" w:color="auto" w:fill="auto"/>
            <w:vAlign w:val="center"/>
          </w:tcPr>
          <w:p>
            <w:pPr>
              <w:snapToGrid w:val="0"/>
              <w:spacing w:line="264" w:lineRule="auto"/>
              <w:jc w:val="left"/>
              <w:rPr>
                <w:rFonts w:ascii="宋体" w:hAnsi="宋体" w:eastAsia="宋体"/>
                <w:szCs w:val="24"/>
              </w:rPr>
            </w:pPr>
            <w:r>
              <w:rPr>
                <w:rFonts w:hint="eastAsia" w:ascii="宋体" w:hAnsi="宋体" w:eastAsia="宋体"/>
                <w:szCs w:val="24"/>
              </w:rPr>
              <w:t>（1）由采购人、采购代理机构</w:t>
            </w:r>
            <w:r>
              <w:rPr>
                <w:rFonts w:ascii="宋体" w:hAnsi="宋体" w:eastAsia="宋体"/>
                <w:szCs w:val="24"/>
              </w:rPr>
              <w:t>于</w:t>
            </w:r>
            <w:r>
              <w:rPr>
                <w:rFonts w:hint="eastAsia" w:ascii="宋体" w:hAnsi="宋体" w:eastAsia="宋体"/>
                <w:szCs w:val="24"/>
              </w:rPr>
              <w:t>提交响应文件截止日在</w:t>
            </w:r>
            <w:r>
              <w:rPr>
                <w:rFonts w:ascii="宋体" w:hAnsi="宋体" w:eastAsia="宋体"/>
                <w:szCs w:val="24"/>
              </w:rPr>
              <w:t>“信用中国”网站（www.creditchina.gov.cn）及中国政府采购网(www.ccgp.gov.cn)查询</w:t>
            </w:r>
            <w:r>
              <w:rPr>
                <w:rFonts w:hint="eastAsia" w:ascii="宋体" w:hAnsi="宋体" w:eastAsia="宋体"/>
                <w:szCs w:val="24"/>
              </w:rPr>
              <w:t>结果为准，</w:t>
            </w:r>
            <w:r>
              <w:rPr>
                <w:rFonts w:ascii="宋体" w:hAnsi="宋体" w:eastAsia="宋体"/>
                <w:szCs w:val="24"/>
                <w:highlight w:val="white"/>
              </w:rPr>
              <w:t>如在上述网站查询结果均显示没有相关记录，视为</w:t>
            </w:r>
            <w:r>
              <w:rPr>
                <w:rFonts w:hint="eastAsia" w:ascii="宋体" w:hAnsi="宋体" w:eastAsia="宋体"/>
                <w:szCs w:val="24"/>
                <w:highlight w:val="white"/>
              </w:rPr>
              <w:t>不存在</w:t>
            </w:r>
            <w:r>
              <w:rPr>
                <w:rFonts w:ascii="宋体" w:hAnsi="宋体" w:eastAsia="宋体"/>
                <w:szCs w:val="24"/>
                <w:highlight w:val="white"/>
              </w:rPr>
              <w:t>上述不良信用记录。</w:t>
            </w:r>
          </w:p>
          <w:p>
            <w:pPr>
              <w:snapToGrid w:val="0"/>
              <w:spacing w:line="264" w:lineRule="auto"/>
              <w:jc w:val="left"/>
              <w:rPr>
                <w:rFonts w:ascii="宋体" w:hAnsi="宋体" w:eastAsia="宋体"/>
                <w:szCs w:val="24"/>
              </w:rPr>
            </w:pPr>
            <w:r>
              <w:rPr>
                <w:rFonts w:hint="eastAsia" w:ascii="宋体" w:hAnsi="宋体" w:eastAsia="宋体"/>
                <w:szCs w:val="24"/>
              </w:rPr>
              <w:t>（2）采购代理机构同时对信用信息查询记录和证据截图或下载存档；</w:t>
            </w:r>
          </w:p>
          <w:p>
            <w:pPr>
              <w:snapToGrid w:val="0"/>
              <w:spacing w:line="264" w:lineRule="auto"/>
              <w:jc w:val="left"/>
              <w:rPr>
                <w:rFonts w:ascii="宋体" w:hAnsi="宋体" w:eastAsia="宋体"/>
                <w:szCs w:val="24"/>
              </w:rPr>
            </w:pPr>
            <w:r>
              <w:rPr>
                <w:rFonts w:hint="eastAsia" w:ascii="宋体" w:hAnsi="宋体" w:eastAsia="宋体"/>
                <w:szCs w:val="24"/>
              </w:rPr>
              <w:t>（3）供应商为分公司的，同时对该分公司所属</w:t>
            </w:r>
            <w:r>
              <w:rPr>
                <w:rFonts w:hint="eastAsia" w:ascii="宋体" w:hAnsi="宋体" w:eastAsia="宋体" w:cs="黑体"/>
                <w:szCs w:val="24"/>
              </w:rPr>
              <w:t>总公司</w:t>
            </w:r>
            <w:r>
              <w:rPr>
                <w:rStyle w:val="96"/>
                <w:rFonts w:hint="eastAsia" w:ascii="宋体" w:hAnsi="宋体" w:eastAsia="宋体"/>
                <w:sz w:val="24"/>
                <w:szCs w:val="24"/>
              </w:rPr>
              <w:t>（总所）进行信用记录查询，</w:t>
            </w:r>
            <w:r>
              <w:rPr>
                <w:rFonts w:hint="eastAsia" w:ascii="宋体" w:hAnsi="宋体" w:eastAsia="宋体"/>
                <w:szCs w:val="24"/>
              </w:rPr>
              <w:t>该分公司所属</w:t>
            </w:r>
            <w:r>
              <w:rPr>
                <w:rFonts w:hint="eastAsia" w:ascii="宋体" w:hAnsi="宋体" w:eastAsia="宋体" w:cs="黑体"/>
                <w:szCs w:val="24"/>
              </w:rPr>
              <w:t>总公司</w:t>
            </w:r>
            <w:r>
              <w:rPr>
                <w:rStyle w:val="96"/>
                <w:rFonts w:hint="eastAsia" w:ascii="宋体" w:hAnsi="宋体" w:eastAsia="宋体"/>
                <w:sz w:val="24"/>
                <w:szCs w:val="24"/>
              </w:rPr>
              <w:t>（总所）</w:t>
            </w:r>
            <w:r>
              <w:rPr>
                <w:rFonts w:ascii="宋体" w:hAnsi="宋体" w:eastAsia="宋体"/>
                <w:szCs w:val="24"/>
              </w:rPr>
              <w:t>存在</w:t>
            </w:r>
            <w:r>
              <w:rPr>
                <w:rFonts w:hint="eastAsia" w:ascii="宋体" w:hAnsi="宋体" w:eastAsia="宋体"/>
                <w:szCs w:val="24"/>
              </w:rPr>
              <w:t>不良信用</w:t>
            </w:r>
            <w:r>
              <w:rPr>
                <w:rFonts w:ascii="宋体" w:hAnsi="宋体" w:eastAsia="宋体"/>
                <w:szCs w:val="24"/>
              </w:rPr>
              <w:t>记录的</w:t>
            </w:r>
            <w:r>
              <w:rPr>
                <w:rFonts w:hint="eastAsia" w:ascii="宋体" w:hAnsi="宋体" w:eastAsia="宋体"/>
                <w:szCs w:val="24"/>
              </w:rPr>
              <w:t>，视同供应商存在不良信用记录</w:t>
            </w:r>
            <w:r>
              <w:rPr>
                <w:rFonts w:ascii="宋体" w:hAnsi="宋体" w:eastAsia="宋体"/>
                <w:szCs w:val="24"/>
              </w:rPr>
              <w:t>。</w:t>
            </w:r>
          </w:p>
          <w:p>
            <w:pPr>
              <w:snapToGrid w:val="0"/>
              <w:spacing w:line="264" w:lineRule="auto"/>
              <w:jc w:val="left"/>
              <w:rPr>
                <w:rFonts w:ascii="宋体" w:hAnsi="宋体" w:eastAsia="宋体"/>
                <w:szCs w:val="24"/>
              </w:rPr>
            </w:pPr>
            <w:r>
              <w:rPr>
                <w:rFonts w:hint="eastAsia" w:ascii="宋体" w:hAnsi="宋体" w:eastAsia="宋体"/>
                <w:szCs w:val="24"/>
              </w:rPr>
              <w:t>（4）</w:t>
            </w:r>
            <w:r>
              <w:rPr>
                <w:rFonts w:ascii="宋体" w:hAnsi="宋体" w:eastAsia="宋体"/>
                <w:szCs w:val="24"/>
              </w:rPr>
              <w:t>如相关失信记录已失效，</w:t>
            </w:r>
            <w:r>
              <w:rPr>
                <w:rFonts w:hint="eastAsia" w:ascii="宋体" w:hAnsi="宋体" w:eastAsia="宋体"/>
                <w:szCs w:val="24"/>
              </w:rPr>
              <w:t>响应供应商必须</w:t>
            </w:r>
            <w:r>
              <w:rPr>
                <w:rFonts w:ascii="宋体" w:hAnsi="宋体" w:eastAsia="宋体"/>
                <w:szCs w:val="24"/>
              </w:rPr>
              <w:t>提供相关证明资料。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9" w:hRule="atLeast"/>
        </w:trPr>
        <w:tc>
          <w:tcPr>
            <w:tcW w:w="553" w:type="pct"/>
            <w:vAlign w:val="center"/>
          </w:tcPr>
          <w:p>
            <w:pPr>
              <w:numPr>
                <w:ilvl w:val="0"/>
                <w:numId w:val="56"/>
              </w:numPr>
              <w:snapToGrid w:val="0"/>
              <w:spacing w:line="264" w:lineRule="auto"/>
              <w:jc w:val="center"/>
              <w:rPr>
                <w:rFonts w:ascii="宋体" w:hAnsi="宋体" w:eastAsia="宋体"/>
                <w:szCs w:val="24"/>
              </w:rPr>
            </w:pPr>
          </w:p>
        </w:tc>
        <w:tc>
          <w:tcPr>
            <w:tcW w:w="2070" w:type="pct"/>
            <w:vAlign w:val="center"/>
          </w:tcPr>
          <w:p>
            <w:pPr>
              <w:snapToGrid w:val="0"/>
              <w:spacing w:line="264" w:lineRule="auto"/>
              <w:rPr>
                <w:rFonts w:ascii="宋体" w:hAnsi="宋体" w:eastAsia="宋体" w:cs="Courier New"/>
                <w:color w:val="FF0000"/>
                <w:szCs w:val="24"/>
              </w:rPr>
            </w:pPr>
            <w:r>
              <w:rPr>
                <w:rFonts w:hint="eastAsia" w:ascii="宋体" w:hAnsi="宋体" w:eastAsia="宋体"/>
                <w:szCs w:val="24"/>
              </w:rPr>
              <w:t>成功购买本谈判文件的供应商；</w:t>
            </w:r>
          </w:p>
        </w:tc>
        <w:tc>
          <w:tcPr>
            <w:tcW w:w="633" w:type="pct"/>
            <w:vAlign w:val="center"/>
          </w:tcPr>
          <w:p>
            <w:pPr>
              <w:snapToGrid w:val="0"/>
              <w:spacing w:line="264" w:lineRule="auto"/>
              <w:rPr>
                <w:rFonts w:ascii="宋体" w:hAnsi="宋体" w:eastAsia="宋体"/>
                <w:szCs w:val="24"/>
              </w:rPr>
            </w:pPr>
            <w:r>
              <w:rPr>
                <w:rFonts w:hint="eastAsia" w:ascii="宋体" w:hAnsi="宋体" w:eastAsia="宋体" w:cs="Arial"/>
                <w:szCs w:val="24"/>
              </w:rPr>
              <w:t>□</w:t>
            </w:r>
            <w:r>
              <w:rPr>
                <w:rFonts w:hint="eastAsia" w:ascii="宋体" w:hAnsi="宋体" w:eastAsia="宋体"/>
                <w:szCs w:val="24"/>
              </w:rPr>
              <w:t>通过</w:t>
            </w:r>
          </w:p>
          <w:p>
            <w:pPr>
              <w:snapToGrid w:val="0"/>
              <w:spacing w:line="264" w:lineRule="auto"/>
              <w:rPr>
                <w:rFonts w:ascii="宋体" w:hAnsi="宋体" w:eastAsia="宋体"/>
                <w:szCs w:val="24"/>
              </w:rPr>
            </w:pPr>
            <w:r>
              <w:rPr>
                <w:rFonts w:hint="eastAsia" w:ascii="宋体" w:hAnsi="宋体" w:eastAsia="宋体" w:cs="Arial"/>
                <w:szCs w:val="24"/>
              </w:rPr>
              <w:t>□</w:t>
            </w:r>
            <w:r>
              <w:rPr>
                <w:rFonts w:hint="eastAsia" w:ascii="宋体" w:hAnsi="宋体" w:eastAsia="宋体"/>
                <w:szCs w:val="24"/>
              </w:rPr>
              <w:t>不通过</w:t>
            </w:r>
          </w:p>
        </w:tc>
        <w:tc>
          <w:tcPr>
            <w:tcW w:w="1742" w:type="pct"/>
            <w:shd w:val="clear" w:color="auto" w:fill="auto"/>
            <w:vAlign w:val="center"/>
          </w:tcPr>
          <w:p>
            <w:pPr>
              <w:snapToGrid w:val="0"/>
              <w:spacing w:line="264" w:lineRule="auto"/>
              <w:jc w:val="center"/>
              <w:rPr>
                <w:rFonts w:ascii="宋体" w:hAnsi="宋体" w:eastAsia="宋体"/>
                <w:szCs w:val="24"/>
              </w:rPr>
            </w:pPr>
            <w:r>
              <w:rPr>
                <w:rFonts w:hint="eastAsia" w:ascii="宋体" w:hAnsi="宋体" w:eastAsia="宋体"/>
                <w:szCs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9" w:hRule="atLeast"/>
        </w:trPr>
        <w:tc>
          <w:tcPr>
            <w:tcW w:w="553" w:type="pct"/>
            <w:vAlign w:val="center"/>
          </w:tcPr>
          <w:p>
            <w:pPr>
              <w:numPr>
                <w:ilvl w:val="0"/>
                <w:numId w:val="56"/>
              </w:numPr>
              <w:snapToGrid w:val="0"/>
              <w:spacing w:line="264" w:lineRule="auto"/>
              <w:jc w:val="center"/>
              <w:rPr>
                <w:rFonts w:ascii="宋体" w:hAnsi="宋体" w:eastAsia="宋体"/>
                <w:szCs w:val="24"/>
              </w:rPr>
            </w:pPr>
          </w:p>
        </w:tc>
        <w:tc>
          <w:tcPr>
            <w:tcW w:w="2070" w:type="pct"/>
            <w:vAlign w:val="center"/>
          </w:tcPr>
          <w:p>
            <w:pPr>
              <w:snapToGrid w:val="0"/>
              <w:spacing w:line="264" w:lineRule="auto"/>
              <w:rPr>
                <w:rFonts w:ascii="宋体" w:hAnsi="宋体" w:eastAsia="宋体"/>
                <w:szCs w:val="24"/>
              </w:rPr>
            </w:pPr>
            <w:r>
              <w:rPr>
                <w:rFonts w:hint="eastAsia" w:ascii="宋体" w:hAnsi="宋体" w:eastAsia="宋体"/>
                <w:szCs w:val="24"/>
              </w:rPr>
              <w:t>《响应供应商资格声明函》已提交并符合谈判文件要求的；</w:t>
            </w:r>
          </w:p>
        </w:tc>
        <w:tc>
          <w:tcPr>
            <w:tcW w:w="633" w:type="pct"/>
            <w:vAlign w:val="center"/>
          </w:tcPr>
          <w:p>
            <w:pPr>
              <w:snapToGrid w:val="0"/>
              <w:spacing w:line="264" w:lineRule="auto"/>
              <w:rPr>
                <w:rFonts w:ascii="宋体" w:hAnsi="宋体" w:eastAsia="宋体"/>
                <w:szCs w:val="24"/>
              </w:rPr>
            </w:pPr>
            <w:r>
              <w:rPr>
                <w:rFonts w:hint="eastAsia" w:ascii="宋体" w:hAnsi="宋体" w:eastAsia="宋体" w:cs="Arial"/>
                <w:szCs w:val="24"/>
              </w:rPr>
              <w:t>□</w:t>
            </w:r>
            <w:r>
              <w:rPr>
                <w:rFonts w:hint="eastAsia" w:ascii="宋体" w:hAnsi="宋体" w:eastAsia="宋体"/>
                <w:szCs w:val="24"/>
              </w:rPr>
              <w:t>通过</w:t>
            </w:r>
          </w:p>
          <w:p>
            <w:pPr>
              <w:snapToGrid w:val="0"/>
              <w:spacing w:line="264" w:lineRule="auto"/>
              <w:rPr>
                <w:rFonts w:ascii="宋体" w:hAnsi="宋体" w:eastAsia="宋体" w:cs="Arial"/>
                <w:szCs w:val="24"/>
              </w:rPr>
            </w:pPr>
            <w:r>
              <w:rPr>
                <w:rFonts w:hint="eastAsia" w:ascii="宋体" w:hAnsi="宋体" w:eastAsia="宋体" w:cs="Arial"/>
                <w:szCs w:val="24"/>
              </w:rPr>
              <w:t>□</w:t>
            </w:r>
            <w:r>
              <w:rPr>
                <w:rFonts w:hint="eastAsia" w:ascii="宋体" w:hAnsi="宋体" w:eastAsia="宋体"/>
                <w:szCs w:val="24"/>
              </w:rPr>
              <w:t>不通过</w:t>
            </w:r>
          </w:p>
        </w:tc>
        <w:tc>
          <w:tcPr>
            <w:tcW w:w="1742" w:type="pct"/>
            <w:shd w:val="clear" w:color="auto" w:fill="auto"/>
            <w:vAlign w:val="center"/>
          </w:tcPr>
          <w:p>
            <w:pPr>
              <w:snapToGrid w:val="0"/>
              <w:spacing w:line="264" w:lineRule="auto"/>
              <w:jc w:val="center"/>
              <w:rPr>
                <w:rFonts w:ascii="宋体" w:hAnsi="宋体" w:eastAsia="宋体"/>
                <w:szCs w:val="24"/>
              </w:rPr>
            </w:pPr>
            <w:r>
              <w:rPr>
                <w:rFonts w:hint="eastAsia" w:ascii="宋体" w:hAnsi="宋体" w:eastAsia="宋体"/>
                <w:szCs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9" w:hRule="atLeast"/>
        </w:trPr>
        <w:tc>
          <w:tcPr>
            <w:tcW w:w="553" w:type="pct"/>
            <w:vAlign w:val="center"/>
          </w:tcPr>
          <w:p>
            <w:pPr>
              <w:numPr>
                <w:ilvl w:val="0"/>
                <w:numId w:val="56"/>
              </w:numPr>
              <w:snapToGrid w:val="0"/>
              <w:spacing w:line="264" w:lineRule="auto"/>
              <w:jc w:val="center"/>
              <w:rPr>
                <w:rFonts w:ascii="宋体" w:hAnsi="宋体" w:eastAsia="宋体"/>
                <w:szCs w:val="24"/>
              </w:rPr>
            </w:pPr>
          </w:p>
        </w:tc>
        <w:tc>
          <w:tcPr>
            <w:tcW w:w="2070" w:type="pct"/>
            <w:vAlign w:val="center"/>
          </w:tcPr>
          <w:p>
            <w:pPr>
              <w:snapToGrid w:val="0"/>
              <w:spacing w:line="264" w:lineRule="auto"/>
              <w:rPr>
                <w:rFonts w:ascii="宋体" w:hAnsi="宋体" w:eastAsia="宋体"/>
                <w:bCs w:val="0"/>
                <w:color w:val="FF0000"/>
                <w:szCs w:val="24"/>
              </w:rPr>
            </w:pPr>
            <w:r>
              <w:rPr>
                <w:rFonts w:hint="eastAsia" w:ascii="宋体" w:hAnsi="宋体" w:eastAsia="宋体"/>
                <w:szCs w:val="24"/>
              </w:rPr>
              <w:t>按照谈判文件规定要求签署、盖章且响应文件有法定代表人签字或盖个人名章（或签字人有法定代表人有效授权书）的；</w:t>
            </w:r>
          </w:p>
        </w:tc>
        <w:tc>
          <w:tcPr>
            <w:tcW w:w="633" w:type="pct"/>
            <w:vAlign w:val="center"/>
          </w:tcPr>
          <w:p>
            <w:pPr>
              <w:snapToGrid w:val="0"/>
              <w:spacing w:line="264" w:lineRule="auto"/>
              <w:rPr>
                <w:rFonts w:ascii="宋体" w:hAnsi="宋体" w:eastAsia="宋体"/>
                <w:szCs w:val="24"/>
              </w:rPr>
            </w:pPr>
            <w:r>
              <w:rPr>
                <w:rFonts w:hint="eastAsia" w:ascii="宋体" w:hAnsi="宋体" w:eastAsia="宋体" w:cs="Arial"/>
                <w:szCs w:val="24"/>
              </w:rPr>
              <w:t>□</w:t>
            </w:r>
            <w:r>
              <w:rPr>
                <w:rFonts w:hint="eastAsia" w:ascii="宋体" w:hAnsi="宋体" w:eastAsia="宋体"/>
                <w:szCs w:val="24"/>
              </w:rPr>
              <w:t xml:space="preserve">通过 </w:t>
            </w:r>
          </w:p>
          <w:p>
            <w:pPr>
              <w:snapToGrid w:val="0"/>
              <w:spacing w:line="264" w:lineRule="auto"/>
              <w:rPr>
                <w:rFonts w:ascii="宋体" w:hAnsi="宋体" w:eastAsia="宋体"/>
                <w:szCs w:val="24"/>
              </w:rPr>
            </w:pPr>
            <w:r>
              <w:rPr>
                <w:rFonts w:hint="eastAsia" w:ascii="宋体" w:hAnsi="宋体" w:eastAsia="宋体" w:cs="Arial"/>
                <w:szCs w:val="24"/>
              </w:rPr>
              <w:t>□</w:t>
            </w:r>
            <w:r>
              <w:rPr>
                <w:rFonts w:hint="eastAsia" w:ascii="宋体" w:hAnsi="宋体" w:eastAsia="宋体"/>
                <w:szCs w:val="24"/>
              </w:rPr>
              <w:t>不通过</w:t>
            </w:r>
          </w:p>
        </w:tc>
        <w:tc>
          <w:tcPr>
            <w:tcW w:w="1742" w:type="pct"/>
            <w:vAlign w:val="center"/>
          </w:tcPr>
          <w:p>
            <w:pPr>
              <w:snapToGrid w:val="0"/>
              <w:spacing w:line="264" w:lineRule="auto"/>
              <w:jc w:val="center"/>
              <w:rPr>
                <w:rFonts w:ascii="宋体" w:hAnsi="宋体" w:eastAsia="宋体"/>
                <w:szCs w:val="24"/>
              </w:rPr>
            </w:pPr>
            <w:r>
              <w:rPr>
                <w:rFonts w:ascii="宋体" w:hAnsi="宋体" w:eastAsia="宋体"/>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9" w:hRule="atLeast"/>
        </w:trPr>
        <w:tc>
          <w:tcPr>
            <w:tcW w:w="553" w:type="pct"/>
            <w:vAlign w:val="center"/>
          </w:tcPr>
          <w:p>
            <w:pPr>
              <w:snapToGrid w:val="0"/>
              <w:spacing w:line="264" w:lineRule="auto"/>
              <w:jc w:val="center"/>
              <w:rPr>
                <w:rFonts w:ascii="宋体" w:hAnsi="宋体" w:eastAsia="宋体"/>
                <w:szCs w:val="24"/>
              </w:rPr>
            </w:pPr>
            <w:r>
              <w:rPr>
                <w:rFonts w:hint="eastAsia" w:ascii="宋体" w:hAnsi="宋体" w:eastAsia="宋体"/>
                <w:szCs w:val="24"/>
              </w:rPr>
              <w:t>1</w:t>
            </w:r>
          </w:p>
        </w:tc>
        <w:tc>
          <w:tcPr>
            <w:tcW w:w="2070" w:type="pct"/>
            <w:vAlign w:val="center"/>
          </w:tcPr>
          <w:p>
            <w:pPr>
              <w:snapToGrid w:val="0"/>
              <w:spacing w:line="264" w:lineRule="auto"/>
              <w:rPr>
                <w:rFonts w:ascii="宋体" w:hAnsi="宋体" w:eastAsia="宋体" w:cs="Courier New"/>
                <w:szCs w:val="24"/>
              </w:rPr>
            </w:pPr>
            <w:r>
              <w:rPr>
                <w:rFonts w:hint="eastAsia" w:ascii="宋体" w:hAnsi="宋体" w:eastAsia="宋体" w:cs="Courier New"/>
                <w:szCs w:val="24"/>
              </w:rPr>
              <w:t>法定代表人授权委托书；</w:t>
            </w:r>
          </w:p>
        </w:tc>
        <w:tc>
          <w:tcPr>
            <w:tcW w:w="633" w:type="pct"/>
            <w:vAlign w:val="center"/>
          </w:tcPr>
          <w:p>
            <w:pPr>
              <w:snapToGrid w:val="0"/>
              <w:spacing w:line="264" w:lineRule="auto"/>
              <w:rPr>
                <w:rFonts w:ascii="宋体" w:hAnsi="宋体" w:eastAsia="宋体"/>
                <w:szCs w:val="24"/>
              </w:rPr>
            </w:pPr>
            <w:r>
              <w:rPr>
                <w:rFonts w:hint="eastAsia" w:ascii="宋体" w:hAnsi="宋体" w:eastAsia="宋体" w:cs="Arial"/>
                <w:szCs w:val="24"/>
              </w:rPr>
              <w:t>□</w:t>
            </w:r>
            <w:r>
              <w:rPr>
                <w:rFonts w:hint="eastAsia" w:ascii="宋体" w:hAnsi="宋体" w:eastAsia="宋体"/>
                <w:szCs w:val="24"/>
              </w:rPr>
              <w:t xml:space="preserve">通过 </w:t>
            </w:r>
          </w:p>
          <w:p>
            <w:pPr>
              <w:snapToGrid w:val="0"/>
              <w:spacing w:line="264" w:lineRule="auto"/>
              <w:rPr>
                <w:rFonts w:ascii="宋体" w:hAnsi="宋体" w:eastAsia="宋体"/>
                <w:szCs w:val="24"/>
              </w:rPr>
            </w:pPr>
            <w:r>
              <w:rPr>
                <w:rFonts w:hint="eastAsia" w:ascii="宋体" w:hAnsi="宋体" w:eastAsia="宋体" w:cs="Arial"/>
                <w:szCs w:val="24"/>
              </w:rPr>
              <w:t>□</w:t>
            </w:r>
            <w:r>
              <w:rPr>
                <w:rFonts w:hint="eastAsia" w:ascii="宋体" w:hAnsi="宋体" w:eastAsia="宋体"/>
                <w:szCs w:val="24"/>
              </w:rPr>
              <w:t>不通过</w:t>
            </w:r>
          </w:p>
        </w:tc>
        <w:tc>
          <w:tcPr>
            <w:tcW w:w="1742" w:type="pct"/>
            <w:vAlign w:val="center"/>
          </w:tcPr>
          <w:p>
            <w:pPr>
              <w:snapToGrid w:val="0"/>
              <w:spacing w:line="264" w:lineRule="auto"/>
              <w:jc w:val="center"/>
              <w:rPr>
                <w:rFonts w:ascii="宋体" w:hAnsi="宋体" w:eastAsia="宋体"/>
                <w:szCs w:val="24"/>
              </w:rPr>
            </w:pPr>
            <w:r>
              <w:rPr>
                <w:rFonts w:hint="eastAsia" w:ascii="宋体" w:hAnsi="宋体" w:eastAsia="宋体"/>
                <w:szCs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9" w:hRule="atLeast"/>
        </w:trPr>
        <w:tc>
          <w:tcPr>
            <w:tcW w:w="553" w:type="pct"/>
            <w:vAlign w:val="center"/>
          </w:tcPr>
          <w:p>
            <w:pPr>
              <w:snapToGrid w:val="0"/>
              <w:spacing w:line="264" w:lineRule="auto"/>
              <w:jc w:val="center"/>
              <w:rPr>
                <w:rFonts w:ascii="宋体" w:hAnsi="宋体" w:eastAsia="宋体"/>
                <w:szCs w:val="24"/>
              </w:rPr>
            </w:pPr>
            <w:r>
              <w:rPr>
                <w:rFonts w:hint="eastAsia" w:ascii="宋体" w:hAnsi="宋体" w:eastAsia="宋体"/>
                <w:szCs w:val="24"/>
              </w:rPr>
              <w:t>2</w:t>
            </w:r>
          </w:p>
        </w:tc>
        <w:tc>
          <w:tcPr>
            <w:tcW w:w="2070" w:type="pct"/>
            <w:vAlign w:val="center"/>
          </w:tcPr>
          <w:p>
            <w:pPr>
              <w:snapToGrid w:val="0"/>
              <w:spacing w:line="264" w:lineRule="auto"/>
              <w:rPr>
                <w:rFonts w:ascii="宋体" w:hAnsi="宋体" w:eastAsia="宋体" w:cs="Courier New"/>
                <w:szCs w:val="24"/>
              </w:rPr>
            </w:pPr>
            <w:r>
              <w:rPr>
                <w:rFonts w:hint="eastAsia" w:ascii="宋体" w:hAnsi="宋体" w:eastAsia="宋体" w:cs="Courier New"/>
                <w:szCs w:val="24"/>
              </w:rPr>
              <w:t>法定代表人证明书；</w:t>
            </w:r>
          </w:p>
        </w:tc>
        <w:tc>
          <w:tcPr>
            <w:tcW w:w="633" w:type="pct"/>
            <w:vAlign w:val="center"/>
          </w:tcPr>
          <w:p>
            <w:pPr>
              <w:snapToGrid w:val="0"/>
              <w:spacing w:line="264" w:lineRule="auto"/>
              <w:rPr>
                <w:rFonts w:ascii="宋体" w:hAnsi="宋体" w:eastAsia="宋体"/>
                <w:szCs w:val="24"/>
              </w:rPr>
            </w:pPr>
            <w:r>
              <w:rPr>
                <w:rFonts w:hint="eastAsia" w:ascii="宋体" w:hAnsi="宋体" w:eastAsia="宋体" w:cs="Arial"/>
                <w:szCs w:val="24"/>
              </w:rPr>
              <w:t>□</w:t>
            </w:r>
            <w:r>
              <w:rPr>
                <w:rFonts w:hint="eastAsia" w:ascii="宋体" w:hAnsi="宋体" w:eastAsia="宋体"/>
                <w:szCs w:val="24"/>
              </w:rPr>
              <w:t xml:space="preserve">通过 </w:t>
            </w:r>
          </w:p>
          <w:p>
            <w:pPr>
              <w:snapToGrid w:val="0"/>
              <w:spacing w:line="264" w:lineRule="auto"/>
              <w:rPr>
                <w:rFonts w:ascii="宋体" w:hAnsi="宋体" w:eastAsia="宋体"/>
                <w:szCs w:val="24"/>
              </w:rPr>
            </w:pPr>
            <w:r>
              <w:rPr>
                <w:rFonts w:hint="eastAsia" w:ascii="宋体" w:hAnsi="宋体" w:eastAsia="宋体" w:cs="Arial"/>
                <w:szCs w:val="24"/>
              </w:rPr>
              <w:t>□</w:t>
            </w:r>
            <w:r>
              <w:rPr>
                <w:rFonts w:hint="eastAsia" w:ascii="宋体" w:hAnsi="宋体" w:eastAsia="宋体"/>
                <w:szCs w:val="24"/>
              </w:rPr>
              <w:t>不通过</w:t>
            </w:r>
          </w:p>
        </w:tc>
        <w:tc>
          <w:tcPr>
            <w:tcW w:w="1742" w:type="pct"/>
            <w:vAlign w:val="center"/>
          </w:tcPr>
          <w:p>
            <w:pPr>
              <w:snapToGrid w:val="0"/>
              <w:spacing w:line="264" w:lineRule="auto"/>
              <w:jc w:val="center"/>
              <w:rPr>
                <w:rFonts w:ascii="宋体" w:hAnsi="宋体" w:eastAsia="宋体"/>
                <w:szCs w:val="24"/>
              </w:rPr>
            </w:pPr>
            <w:r>
              <w:rPr>
                <w:rFonts w:hint="eastAsia" w:ascii="宋体" w:hAnsi="宋体" w:eastAsia="宋体"/>
                <w:szCs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9" w:hRule="atLeast"/>
        </w:trPr>
        <w:tc>
          <w:tcPr>
            <w:tcW w:w="553" w:type="pct"/>
            <w:vAlign w:val="center"/>
          </w:tcPr>
          <w:p>
            <w:pPr>
              <w:numPr>
                <w:ilvl w:val="0"/>
                <w:numId w:val="56"/>
              </w:numPr>
              <w:snapToGrid w:val="0"/>
              <w:spacing w:line="264" w:lineRule="auto"/>
              <w:jc w:val="center"/>
              <w:rPr>
                <w:rFonts w:ascii="宋体" w:hAnsi="宋体" w:eastAsia="宋体"/>
                <w:szCs w:val="24"/>
              </w:rPr>
            </w:pPr>
          </w:p>
        </w:tc>
        <w:tc>
          <w:tcPr>
            <w:tcW w:w="2070" w:type="pct"/>
            <w:vAlign w:val="center"/>
          </w:tcPr>
          <w:p>
            <w:pPr>
              <w:snapToGrid w:val="0"/>
              <w:spacing w:line="264" w:lineRule="auto"/>
              <w:rPr>
                <w:rFonts w:ascii="宋体" w:hAnsi="宋体" w:eastAsia="宋体" w:cs="Courier New"/>
                <w:color w:val="FF0000"/>
                <w:szCs w:val="24"/>
              </w:rPr>
            </w:pPr>
            <w:r>
              <w:rPr>
                <w:rFonts w:hint="eastAsia" w:ascii="宋体" w:hAnsi="宋体" w:eastAsia="宋体"/>
                <w:szCs w:val="24"/>
              </w:rPr>
              <w:t>谈判函已提交并符合谈判文件要求的，且谈判有效期不少于谈判文件中载明的谈判有效期；</w:t>
            </w:r>
          </w:p>
        </w:tc>
        <w:tc>
          <w:tcPr>
            <w:tcW w:w="633" w:type="pct"/>
            <w:vAlign w:val="center"/>
          </w:tcPr>
          <w:p>
            <w:pPr>
              <w:snapToGrid w:val="0"/>
              <w:spacing w:line="264" w:lineRule="auto"/>
              <w:rPr>
                <w:rFonts w:ascii="宋体" w:hAnsi="宋体" w:eastAsia="宋体"/>
                <w:szCs w:val="24"/>
              </w:rPr>
            </w:pPr>
            <w:r>
              <w:rPr>
                <w:rFonts w:hint="eastAsia" w:ascii="宋体" w:hAnsi="宋体" w:eastAsia="宋体" w:cs="Arial"/>
                <w:szCs w:val="24"/>
              </w:rPr>
              <w:t>□</w:t>
            </w:r>
            <w:r>
              <w:rPr>
                <w:rFonts w:hint="eastAsia" w:ascii="宋体" w:hAnsi="宋体" w:eastAsia="宋体"/>
                <w:szCs w:val="24"/>
              </w:rPr>
              <w:t xml:space="preserve">通过 </w:t>
            </w:r>
          </w:p>
          <w:p>
            <w:pPr>
              <w:snapToGrid w:val="0"/>
              <w:spacing w:line="264" w:lineRule="auto"/>
              <w:rPr>
                <w:rFonts w:ascii="宋体" w:hAnsi="宋体" w:eastAsia="宋体"/>
                <w:szCs w:val="24"/>
              </w:rPr>
            </w:pPr>
            <w:r>
              <w:rPr>
                <w:rFonts w:hint="eastAsia" w:ascii="宋体" w:hAnsi="宋体" w:eastAsia="宋体" w:cs="Arial"/>
                <w:szCs w:val="24"/>
              </w:rPr>
              <w:t>□</w:t>
            </w:r>
            <w:r>
              <w:rPr>
                <w:rFonts w:hint="eastAsia" w:ascii="宋体" w:hAnsi="宋体" w:eastAsia="宋体"/>
                <w:szCs w:val="24"/>
              </w:rPr>
              <w:t>不通过</w:t>
            </w:r>
          </w:p>
        </w:tc>
        <w:tc>
          <w:tcPr>
            <w:tcW w:w="1742" w:type="pct"/>
            <w:vAlign w:val="center"/>
          </w:tcPr>
          <w:p>
            <w:pPr>
              <w:snapToGrid w:val="0"/>
              <w:spacing w:line="264" w:lineRule="auto"/>
              <w:jc w:val="center"/>
              <w:rPr>
                <w:rFonts w:ascii="宋体" w:hAnsi="宋体" w:eastAsia="宋体"/>
                <w:szCs w:val="24"/>
              </w:rPr>
            </w:pPr>
            <w:r>
              <w:rPr>
                <w:rFonts w:hint="eastAsia" w:ascii="宋体" w:hAnsi="宋体" w:eastAsia="宋体"/>
                <w:szCs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9" w:hRule="atLeast"/>
        </w:trPr>
        <w:tc>
          <w:tcPr>
            <w:tcW w:w="553" w:type="pct"/>
            <w:vAlign w:val="center"/>
          </w:tcPr>
          <w:p>
            <w:pPr>
              <w:numPr>
                <w:ilvl w:val="0"/>
                <w:numId w:val="56"/>
              </w:numPr>
              <w:snapToGrid w:val="0"/>
              <w:spacing w:line="264" w:lineRule="auto"/>
              <w:jc w:val="center"/>
              <w:rPr>
                <w:rFonts w:ascii="宋体" w:hAnsi="宋体" w:eastAsia="宋体"/>
                <w:szCs w:val="24"/>
              </w:rPr>
            </w:pPr>
          </w:p>
        </w:tc>
        <w:tc>
          <w:tcPr>
            <w:tcW w:w="2070" w:type="pct"/>
            <w:vAlign w:val="center"/>
          </w:tcPr>
          <w:p>
            <w:pPr>
              <w:snapToGrid w:val="0"/>
              <w:spacing w:line="264" w:lineRule="auto"/>
              <w:rPr>
                <w:rFonts w:ascii="宋体" w:hAnsi="宋体" w:eastAsia="宋体"/>
                <w:szCs w:val="24"/>
              </w:rPr>
            </w:pPr>
            <w:r>
              <w:rPr>
                <w:rFonts w:hint="eastAsia" w:ascii="宋体" w:hAnsi="宋体" w:eastAsia="宋体"/>
                <w:szCs w:val="24"/>
              </w:rPr>
              <w:t>响应供应商按谈判文件要求缴纳谈判保证金的；（提供谈判保证金递交证明文件/政府采购担保函）</w:t>
            </w:r>
          </w:p>
        </w:tc>
        <w:tc>
          <w:tcPr>
            <w:tcW w:w="633" w:type="pct"/>
            <w:vAlign w:val="center"/>
          </w:tcPr>
          <w:p>
            <w:pPr>
              <w:snapToGrid w:val="0"/>
              <w:spacing w:line="264" w:lineRule="auto"/>
              <w:rPr>
                <w:rFonts w:ascii="宋体" w:hAnsi="宋体" w:eastAsia="宋体"/>
                <w:szCs w:val="24"/>
              </w:rPr>
            </w:pPr>
            <w:r>
              <w:rPr>
                <w:rFonts w:hint="eastAsia" w:ascii="宋体" w:hAnsi="宋体" w:eastAsia="宋体" w:cs="Arial"/>
                <w:szCs w:val="24"/>
              </w:rPr>
              <w:t>□</w:t>
            </w:r>
            <w:r>
              <w:rPr>
                <w:rFonts w:hint="eastAsia" w:ascii="宋体" w:hAnsi="宋体" w:eastAsia="宋体"/>
                <w:szCs w:val="24"/>
              </w:rPr>
              <w:t xml:space="preserve">通过 </w:t>
            </w:r>
          </w:p>
          <w:p>
            <w:pPr>
              <w:snapToGrid w:val="0"/>
              <w:spacing w:line="264" w:lineRule="auto"/>
              <w:rPr>
                <w:rFonts w:ascii="宋体" w:hAnsi="宋体" w:eastAsia="宋体"/>
                <w:szCs w:val="24"/>
              </w:rPr>
            </w:pPr>
            <w:r>
              <w:rPr>
                <w:rFonts w:hint="eastAsia" w:ascii="宋体" w:hAnsi="宋体" w:eastAsia="宋体" w:cs="Arial"/>
                <w:szCs w:val="24"/>
              </w:rPr>
              <w:t>□</w:t>
            </w:r>
            <w:r>
              <w:rPr>
                <w:rFonts w:hint="eastAsia" w:ascii="宋体" w:hAnsi="宋体" w:eastAsia="宋体"/>
                <w:szCs w:val="24"/>
              </w:rPr>
              <w:t>不通过</w:t>
            </w:r>
          </w:p>
        </w:tc>
        <w:tc>
          <w:tcPr>
            <w:tcW w:w="1742" w:type="pct"/>
            <w:vAlign w:val="center"/>
          </w:tcPr>
          <w:p>
            <w:pPr>
              <w:snapToGrid w:val="0"/>
              <w:spacing w:line="264" w:lineRule="auto"/>
              <w:jc w:val="center"/>
              <w:rPr>
                <w:rFonts w:ascii="宋体" w:hAnsi="宋体" w:eastAsia="宋体"/>
                <w:szCs w:val="24"/>
              </w:rPr>
            </w:pPr>
            <w:r>
              <w:rPr>
                <w:rFonts w:hint="eastAsia" w:ascii="宋体" w:hAnsi="宋体" w:eastAsia="宋体"/>
                <w:szCs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9" w:hRule="atLeast"/>
        </w:trPr>
        <w:tc>
          <w:tcPr>
            <w:tcW w:w="553" w:type="pct"/>
            <w:vAlign w:val="center"/>
          </w:tcPr>
          <w:p>
            <w:pPr>
              <w:numPr>
                <w:ilvl w:val="0"/>
                <w:numId w:val="56"/>
              </w:numPr>
              <w:snapToGrid w:val="0"/>
              <w:spacing w:line="264" w:lineRule="auto"/>
              <w:jc w:val="center"/>
              <w:rPr>
                <w:rFonts w:ascii="宋体" w:hAnsi="宋体" w:eastAsia="宋体"/>
                <w:szCs w:val="24"/>
              </w:rPr>
            </w:pPr>
          </w:p>
        </w:tc>
        <w:tc>
          <w:tcPr>
            <w:tcW w:w="2070" w:type="pct"/>
            <w:vAlign w:val="center"/>
          </w:tcPr>
          <w:p>
            <w:pPr>
              <w:snapToGrid w:val="0"/>
              <w:spacing w:line="264" w:lineRule="auto"/>
              <w:rPr>
                <w:rFonts w:ascii="宋体" w:hAnsi="宋体" w:eastAsia="宋体"/>
                <w:strike/>
                <w:color w:val="00B0F0"/>
                <w:szCs w:val="24"/>
              </w:rPr>
            </w:pPr>
            <w:r>
              <w:rPr>
                <w:rFonts w:hint="eastAsia" w:ascii="宋体" w:hAnsi="宋体" w:eastAsia="宋体"/>
                <w:szCs w:val="24"/>
              </w:rPr>
              <w:t>响应文件未出现选择性报价或有附加条件报价的情形；</w:t>
            </w:r>
          </w:p>
        </w:tc>
        <w:tc>
          <w:tcPr>
            <w:tcW w:w="633" w:type="pct"/>
            <w:vAlign w:val="center"/>
          </w:tcPr>
          <w:p>
            <w:pPr>
              <w:snapToGrid w:val="0"/>
              <w:spacing w:line="264" w:lineRule="auto"/>
              <w:rPr>
                <w:rFonts w:ascii="宋体" w:hAnsi="宋体" w:eastAsia="宋体"/>
                <w:szCs w:val="24"/>
              </w:rPr>
            </w:pPr>
            <w:r>
              <w:rPr>
                <w:rFonts w:hint="eastAsia" w:ascii="宋体" w:hAnsi="宋体" w:eastAsia="宋体" w:cs="Arial"/>
                <w:szCs w:val="24"/>
              </w:rPr>
              <w:t>□</w:t>
            </w:r>
            <w:r>
              <w:rPr>
                <w:rFonts w:hint="eastAsia" w:ascii="宋体" w:hAnsi="宋体" w:eastAsia="宋体"/>
                <w:szCs w:val="24"/>
              </w:rPr>
              <w:t xml:space="preserve">通过 </w:t>
            </w:r>
          </w:p>
          <w:p>
            <w:pPr>
              <w:snapToGrid w:val="0"/>
              <w:spacing w:line="264" w:lineRule="auto"/>
              <w:rPr>
                <w:rFonts w:ascii="宋体" w:hAnsi="宋体" w:eastAsia="宋体"/>
                <w:szCs w:val="24"/>
              </w:rPr>
            </w:pPr>
            <w:r>
              <w:rPr>
                <w:rFonts w:hint="eastAsia" w:ascii="宋体" w:hAnsi="宋体" w:eastAsia="宋体" w:cs="Arial"/>
                <w:szCs w:val="24"/>
              </w:rPr>
              <w:t>□</w:t>
            </w:r>
            <w:r>
              <w:rPr>
                <w:rFonts w:hint="eastAsia" w:ascii="宋体" w:hAnsi="宋体" w:eastAsia="宋体"/>
                <w:szCs w:val="24"/>
              </w:rPr>
              <w:t>不通过</w:t>
            </w:r>
          </w:p>
        </w:tc>
        <w:tc>
          <w:tcPr>
            <w:tcW w:w="1742" w:type="pct"/>
            <w:vAlign w:val="center"/>
          </w:tcPr>
          <w:p>
            <w:pPr>
              <w:snapToGrid w:val="0"/>
              <w:spacing w:line="264" w:lineRule="auto"/>
              <w:jc w:val="center"/>
              <w:rPr>
                <w:rFonts w:ascii="宋体" w:hAnsi="宋体" w:eastAsia="宋体"/>
                <w:szCs w:val="24"/>
              </w:rPr>
            </w:pPr>
            <w:r>
              <w:rPr>
                <w:rFonts w:hint="eastAsia" w:ascii="宋体" w:hAnsi="宋体" w:eastAsia="宋体"/>
                <w:szCs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9" w:hRule="atLeast"/>
        </w:trPr>
        <w:tc>
          <w:tcPr>
            <w:tcW w:w="553" w:type="pct"/>
            <w:vAlign w:val="center"/>
          </w:tcPr>
          <w:p>
            <w:pPr>
              <w:numPr>
                <w:ilvl w:val="0"/>
                <w:numId w:val="56"/>
              </w:numPr>
              <w:snapToGrid w:val="0"/>
              <w:spacing w:line="264" w:lineRule="auto"/>
              <w:jc w:val="center"/>
              <w:rPr>
                <w:rFonts w:ascii="宋体" w:hAnsi="宋体" w:eastAsia="宋体"/>
                <w:szCs w:val="24"/>
              </w:rPr>
            </w:pPr>
          </w:p>
        </w:tc>
        <w:tc>
          <w:tcPr>
            <w:tcW w:w="2070" w:type="pct"/>
            <w:vAlign w:val="center"/>
          </w:tcPr>
          <w:p>
            <w:pPr>
              <w:pStyle w:val="22"/>
              <w:snapToGrid w:val="0"/>
              <w:spacing w:line="264" w:lineRule="auto"/>
              <w:rPr>
                <w:rFonts w:hAnsi="宋体" w:eastAsia="宋体"/>
                <w:kern w:val="0"/>
                <w:szCs w:val="24"/>
              </w:rPr>
            </w:pPr>
            <w:r>
              <w:rPr>
                <w:rFonts w:hint="eastAsia" w:hAnsi="宋体" w:eastAsia="宋体"/>
                <w:szCs w:val="24"/>
              </w:rPr>
              <w:t>响应文件没有谈判文件中规定的其它无效响应条款的；</w:t>
            </w:r>
          </w:p>
        </w:tc>
        <w:tc>
          <w:tcPr>
            <w:tcW w:w="633" w:type="pct"/>
            <w:vAlign w:val="center"/>
          </w:tcPr>
          <w:p>
            <w:pPr>
              <w:snapToGrid w:val="0"/>
              <w:spacing w:line="264" w:lineRule="auto"/>
              <w:rPr>
                <w:rFonts w:ascii="宋体" w:hAnsi="宋体" w:eastAsia="宋体"/>
                <w:szCs w:val="24"/>
              </w:rPr>
            </w:pPr>
            <w:r>
              <w:rPr>
                <w:rFonts w:hint="eastAsia" w:ascii="宋体" w:hAnsi="宋体" w:eastAsia="宋体" w:cs="Arial"/>
                <w:szCs w:val="24"/>
              </w:rPr>
              <w:t>□</w:t>
            </w:r>
            <w:r>
              <w:rPr>
                <w:rFonts w:hint="eastAsia" w:ascii="宋体" w:hAnsi="宋体" w:eastAsia="宋体"/>
                <w:szCs w:val="24"/>
              </w:rPr>
              <w:t xml:space="preserve">通过 </w:t>
            </w:r>
          </w:p>
          <w:p>
            <w:pPr>
              <w:snapToGrid w:val="0"/>
              <w:spacing w:line="264" w:lineRule="auto"/>
              <w:rPr>
                <w:rFonts w:ascii="宋体" w:hAnsi="宋体" w:eastAsia="宋体"/>
                <w:szCs w:val="24"/>
              </w:rPr>
            </w:pPr>
            <w:r>
              <w:rPr>
                <w:rFonts w:hint="eastAsia" w:ascii="宋体" w:hAnsi="宋体" w:eastAsia="宋体" w:cs="Arial"/>
                <w:szCs w:val="24"/>
              </w:rPr>
              <w:t>□</w:t>
            </w:r>
            <w:r>
              <w:rPr>
                <w:rFonts w:hint="eastAsia" w:ascii="宋体" w:hAnsi="宋体" w:eastAsia="宋体"/>
                <w:szCs w:val="24"/>
              </w:rPr>
              <w:t>不通过</w:t>
            </w:r>
          </w:p>
        </w:tc>
        <w:tc>
          <w:tcPr>
            <w:tcW w:w="1742" w:type="pct"/>
            <w:vAlign w:val="center"/>
          </w:tcPr>
          <w:p>
            <w:pPr>
              <w:snapToGrid w:val="0"/>
              <w:spacing w:line="264" w:lineRule="auto"/>
              <w:jc w:val="center"/>
              <w:rPr>
                <w:rFonts w:ascii="宋体" w:hAnsi="宋体" w:eastAsia="宋体"/>
                <w:szCs w:val="24"/>
              </w:rPr>
            </w:pPr>
            <w:r>
              <w:rPr>
                <w:rFonts w:hint="eastAsia" w:ascii="宋体" w:hAnsi="宋体" w:eastAsia="宋体"/>
                <w:szCs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9" w:hRule="atLeast"/>
        </w:trPr>
        <w:tc>
          <w:tcPr>
            <w:tcW w:w="553" w:type="pct"/>
            <w:vAlign w:val="center"/>
          </w:tcPr>
          <w:p>
            <w:pPr>
              <w:numPr>
                <w:ilvl w:val="0"/>
                <w:numId w:val="56"/>
              </w:numPr>
              <w:snapToGrid w:val="0"/>
              <w:spacing w:line="264" w:lineRule="auto"/>
              <w:jc w:val="center"/>
              <w:rPr>
                <w:rFonts w:ascii="宋体" w:hAnsi="宋体" w:eastAsia="宋体"/>
                <w:szCs w:val="24"/>
              </w:rPr>
            </w:pPr>
          </w:p>
        </w:tc>
        <w:tc>
          <w:tcPr>
            <w:tcW w:w="2070" w:type="pct"/>
            <w:vAlign w:val="center"/>
          </w:tcPr>
          <w:p>
            <w:pPr>
              <w:pStyle w:val="22"/>
              <w:snapToGrid w:val="0"/>
              <w:spacing w:line="264" w:lineRule="auto"/>
              <w:rPr>
                <w:rFonts w:hAnsi="宋体" w:eastAsia="宋体"/>
                <w:szCs w:val="24"/>
              </w:rPr>
            </w:pPr>
            <w:r>
              <w:rPr>
                <w:rFonts w:hint="eastAsia" w:hAnsi="宋体" w:eastAsia="宋体"/>
                <w:szCs w:val="24"/>
              </w:rPr>
              <w:t>响应文件没有出现有关法律、法规、规章规定属于无效响应的条款。</w:t>
            </w:r>
          </w:p>
        </w:tc>
        <w:tc>
          <w:tcPr>
            <w:tcW w:w="633" w:type="pct"/>
            <w:vAlign w:val="center"/>
          </w:tcPr>
          <w:p>
            <w:pPr>
              <w:snapToGrid w:val="0"/>
              <w:spacing w:line="264" w:lineRule="auto"/>
              <w:rPr>
                <w:rFonts w:ascii="宋体" w:hAnsi="宋体" w:eastAsia="宋体"/>
                <w:szCs w:val="24"/>
              </w:rPr>
            </w:pPr>
            <w:r>
              <w:rPr>
                <w:rFonts w:hint="eastAsia" w:ascii="宋体" w:hAnsi="宋体" w:eastAsia="宋体" w:cs="Arial"/>
                <w:szCs w:val="24"/>
              </w:rPr>
              <w:t>□</w:t>
            </w:r>
            <w:r>
              <w:rPr>
                <w:rFonts w:hint="eastAsia" w:ascii="宋体" w:hAnsi="宋体" w:eastAsia="宋体"/>
                <w:szCs w:val="24"/>
              </w:rPr>
              <w:t xml:space="preserve">通过 </w:t>
            </w:r>
          </w:p>
          <w:p>
            <w:pPr>
              <w:snapToGrid w:val="0"/>
              <w:spacing w:line="264" w:lineRule="auto"/>
              <w:rPr>
                <w:rFonts w:ascii="宋体" w:hAnsi="宋体" w:eastAsia="宋体"/>
                <w:szCs w:val="24"/>
              </w:rPr>
            </w:pPr>
            <w:r>
              <w:rPr>
                <w:rFonts w:hint="eastAsia" w:ascii="宋体" w:hAnsi="宋体" w:eastAsia="宋体" w:cs="Arial"/>
                <w:szCs w:val="24"/>
              </w:rPr>
              <w:t>□</w:t>
            </w:r>
            <w:r>
              <w:rPr>
                <w:rFonts w:hint="eastAsia" w:ascii="宋体" w:hAnsi="宋体" w:eastAsia="宋体"/>
                <w:szCs w:val="24"/>
              </w:rPr>
              <w:t>不通过</w:t>
            </w:r>
          </w:p>
        </w:tc>
        <w:tc>
          <w:tcPr>
            <w:tcW w:w="1742" w:type="pct"/>
            <w:vAlign w:val="center"/>
          </w:tcPr>
          <w:p>
            <w:pPr>
              <w:snapToGrid w:val="0"/>
              <w:spacing w:line="264" w:lineRule="auto"/>
              <w:jc w:val="center"/>
              <w:rPr>
                <w:rFonts w:ascii="宋体" w:hAnsi="宋体" w:eastAsia="宋体"/>
                <w:szCs w:val="24"/>
              </w:rPr>
            </w:pPr>
            <w:r>
              <w:rPr>
                <w:rFonts w:hint="eastAsia" w:ascii="宋体" w:hAnsi="宋体" w:eastAsia="宋体"/>
                <w:szCs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9" w:hRule="atLeast"/>
        </w:trPr>
        <w:tc>
          <w:tcPr>
            <w:tcW w:w="553" w:type="pct"/>
            <w:vAlign w:val="center"/>
          </w:tcPr>
          <w:p>
            <w:pPr>
              <w:numPr>
                <w:ilvl w:val="0"/>
                <w:numId w:val="56"/>
              </w:numPr>
              <w:snapToGrid w:val="0"/>
              <w:spacing w:line="264" w:lineRule="auto"/>
              <w:jc w:val="center"/>
              <w:rPr>
                <w:rFonts w:ascii="宋体" w:hAnsi="宋体" w:eastAsia="宋体"/>
                <w:szCs w:val="24"/>
              </w:rPr>
            </w:pPr>
          </w:p>
        </w:tc>
        <w:tc>
          <w:tcPr>
            <w:tcW w:w="2070" w:type="pct"/>
            <w:vAlign w:val="center"/>
          </w:tcPr>
          <w:p>
            <w:pPr>
              <w:pStyle w:val="22"/>
              <w:snapToGrid w:val="0"/>
              <w:spacing w:line="264" w:lineRule="auto"/>
              <w:rPr>
                <w:rFonts w:hAnsi="宋体" w:eastAsia="宋体"/>
                <w:szCs w:val="24"/>
              </w:rPr>
            </w:pPr>
            <w:r>
              <w:rPr>
                <w:rFonts w:hint="eastAsia" w:hAnsi="宋体" w:eastAsia="宋体"/>
                <w:szCs w:val="24"/>
                <w:lang w:val="en-US" w:eastAsia="zh-CN"/>
              </w:rPr>
              <w:t>响应</w:t>
            </w:r>
            <w:r>
              <w:rPr>
                <w:rFonts w:hint="eastAsia" w:hAnsi="宋体" w:eastAsia="宋体"/>
                <w:szCs w:val="24"/>
              </w:rPr>
              <w:t>文件完全满足</w:t>
            </w:r>
            <w:r>
              <w:rPr>
                <w:rFonts w:hint="eastAsia" w:hAnsi="宋体" w:eastAsia="宋体"/>
                <w:szCs w:val="24"/>
                <w:lang w:val="en-US" w:eastAsia="zh-CN"/>
              </w:rPr>
              <w:t>谈判</w:t>
            </w:r>
            <w:r>
              <w:rPr>
                <w:rFonts w:hint="eastAsia" w:hAnsi="宋体" w:eastAsia="宋体"/>
                <w:szCs w:val="24"/>
              </w:rPr>
              <w:t>文件的实质性条款（即标注★号条款）无负偏离的；</w:t>
            </w:r>
          </w:p>
        </w:tc>
        <w:tc>
          <w:tcPr>
            <w:tcW w:w="633" w:type="pct"/>
            <w:vAlign w:val="center"/>
          </w:tcPr>
          <w:p>
            <w:pPr>
              <w:snapToGrid w:val="0"/>
              <w:spacing w:line="264" w:lineRule="auto"/>
              <w:rPr>
                <w:rFonts w:ascii="宋体" w:hAnsi="宋体" w:eastAsia="宋体"/>
                <w:szCs w:val="24"/>
              </w:rPr>
            </w:pPr>
            <w:r>
              <w:rPr>
                <w:rFonts w:hint="eastAsia" w:ascii="宋体" w:hAnsi="宋体" w:eastAsia="宋体"/>
                <w:szCs w:val="24"/>
              </w:rPr>
              <w:sym w:font="Wingdings 2" w:char="00A3"/>
            </w:r>
            <w:r>
              <w:rPr>
                <w:rFonts w:hint="eastAsia" w:ascii="宋体" w:hAnsi="宋体" w:eastAsia="宋体"/>
                <w:szCs w:val="24"/>
              </w:rPr>
              <w:t xml:space="preserve">通过 </w:t>
            </w:r>
          </w:p>
          <w:p>
            <w:pPr>
              <w:snapToGrid w:val="0"/>
              <w:spacing w:line="264" w:lineRule="auto"/>
              <w:jc w:val="center"/>
              <w:rPr>
                <w:rFonts w:ascii="宋体" w:hAnsi="宋体" w:eastAsia="宋体"/>
                <w:szCs w:val="24"/>
              </w:rPr>
            </w:pPr>
            <w:r>
              <w:rPr>
                <w:rFonts w:hint="eastAsia" w:ascii="宋体" w:hAnsi="宋体" w:eastAsia="宋体"/>
                <w:szCs w:val="24"/>
              </w:rPr>
              <w:t>□不通过</w:t>
            </w:r>
          </w:p>
        </w:tc>
        <w:tc>
          <w:tcPr>
            <w:tcW w:w="1742" w:type="pct"/>
            <w:vAlign w:val="center"/>
          </w:tcPr>
          <w:p>
            <w:pPr>
              <w:snapToGrid w:val="0"/>
              <w:spacing w:line="264" w:lineRule="auto"/>
              <w:jc w:val="center"/>
              <w:rPr>
                <w:rFonts w:ascii="宋体" w:hAnsi="宋体" w:eastAsia="宋体"/>
                <w:szCs w:val="24"/>
              </w:rPr>
            </w:pPr>
            <w:r>
              <w:rPr>
                <w:rFonts w:hint="eastAsia" w:ascii="宋体" w:hAnsi="宋体" w:eastAsia="宋体"/>
                <w:szCs w:val="24"/>
              </w:rPr>
              <w:t>第（ ）页</w:t>
            </w:r>
          </w:p>
        </w:tc>
      </w:tr>
    </w:tbl>
    <w:p>
      <w:pPr>
        <w:ind w:firstLine="120" w:firstLineChars="50"/>
        <w:rPr>
          <w:rFonts w:ascii="宋体" w:hAnsi="宋体" w:eastAsia="宋体"/>
          <w:color w:val="FF0000"/>
          <w:szCs w:val="24"/>
        </w:rPr>
      </w:pPr>
    </w:p>
    <w:p>
      <w:pPr>
        <w:ind w:firstLine="120" w:firstLineChars="50"/>
        <w:rPr>
          <w:rFonts w:ascii="宋体" w:hAnsi="宋体" w:eastAsia="宋体"/>
          <w:color w:val="FF0000"/>
          <w:szCs w:val="24"/>
        </w:rPr>
      </w:pPr>
      <w:r>
        <w:rPr>
          <w:rFonts w:hint="eastAsia" w:ascii="宋体" w:hAnsi="宋体" w:eastAsia="宋体"/>
          <w:szCs w:val="24"/>
        </w:rPr>
        <w:t>项目名称：广东省卫生健康委事务中心2022年网络安全服务</w:t>
      </w:r>
    </w:p>
    <w:tbl>
      <w:tblPr>
        <w:tblStyle w:val="40"/>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06"/>
        <w:gridCol w:w="5782"/>
        <w:gridCol w:w="680"/>
        <w:gridCol w:w="268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4" w:hRule="atLeast"/>
        </w:trPr>
        <w:tc>
          <w:tcPr>
            <w:tcW w:w="5000" w:type="pct"/>
            <w:gridSpan w:val="4"/>
            <w:shd w:val="clear" w:color="auto" w:fill="EEECE1"/>
            <w:vAlign w:val="center"/>
          </w:tcPr>
          <w:p>
            <w:pPr>
              <w:snapToGrid w:val="0"/>
              <w:spacing w:line="264" w:lineRule="auto"/>
              <w:jc w:val="center"/>
              <w:rPr>
                <w:rFonts w:ascii="宋体" w:hAnsi="宋体" w:eastAsia="宋体"/>
                <w:b/>
                <w:szCs w:val="24"/>
              </w:rPr>
            </w:pPr>
            <w:r>
              <w:rPr>
                <w:rFonts w:hint="eastAsia" w:ascii="宋体" w:hAnsi="宋体" w:eastAsia="宋体"/>
                <w:b/>
                <w:szCs w:val="24"/>
              </w:rPr>
              <w:t>三、技术、商务评审自查表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4" w:hRule="atLeast"/>
        </w:trPr>
        <w:tc>
          <w:tcPr>
            <w:tcW w:w="358" w:type="pct"/>
            <w:shd w:val="clear" w:color="auto" w:fill="EEECE1"/>
            <w:vAlign w:val="center"/>
          </w:tcPr>
          <w:p>
            <w:pPr>
              <w:snapToGrid w:val="0"/>
              <w:spacing w:line="264" w:lineRule="auto"/>
              <w:jc w:val="center"/>
              <w:rPr>
                <w:rFonts w:ascii="宋体" w:hAnsi="宋体" w:eastAsia="宋体"/>
                <w:b/>
                <w:szCs w:val="24"/>
              </w:rPr>
            </w:pPr>
            <w:r>
              <w:rPr>
                <w:rFonts w:hint="eastAsia" w:ascii="宋体" w:hAnsi="宋体" w:eastAsia="宋体"/>
                <w:b/>
                <w:szCs w:val="24"/>
              </w:rPr>
              <w:t>序号</w:t>
            </w:r>
          </w:p>
        </w:tc>
        <w:tc>
          <w:tcPr>
            <w:tcW w:w="3279" w:type="pct"/>
            <w:gridSpan w:val="2"/>
            <w:shd w:val="clear" w:color="auto" w:fill="EEECE1"/>
            <w:vAlign w:val="center"/>
          </w:tcPr>
          <w:p>
            <w:pPr>
              <w:snapToGrid w:val="0"/>
              <w:spacing w:line="264" w:lineRule="auto"/>
              <w:jc w:val="center"/>
              <w:rPr>
                <w:rFonts w:ascii="宋体" w:hAnsi="宋体" w:eastAsia="宋体"/>
                <w:b/>
                <w:szCs w:val="24"/>
              </w:rPr>
            </w:pPr>
            <w:r>
              <w:rPr>
                <w:rFonts w:hint="eastAsia" w:ascii="宋体" w:hAnsi="宋体" w:eastAsia="宋体"/>
                <w:b/>
                <w:szCs w:val="24"/>
              </w:rPr>
              <w:t>技术、商务文件</w:t>
            </w:r>
          </w:p>
        </w:tc>
        <w:tc>
          <w:tcPr>
            <w:tcW w:w="1361" w:type="pct"/>
            <w:shd w:val="clear" w:color="auto" w:fill="EEECE1"/>
            <w:vAlign w:val="center"/>
          </w:tcPr>
          <w:p>
            <w:pPr>
              <w:snapToGrid w:val="0"/>
              <w:spacing w:line="264" w:lineRule="auto"/>
              <w:jc w:val="center"/>
              <w:rPr>
                <w:rFonts w:ascii="宋体" w:hAnsi="宋体" w:eastAsia="宋体"/>
                <w:b/>
                <w:szCs w:val="24"/>
              </w:rPr>
            </w:pPr>
            <w:r>
              <w:rPr>
                <w:rFonts w:hint="eastAsia" w:ascii="宋体" w:hAnsi="宋体" w:eastAsia="宋体"/>
                <w:b/>
                <w:szCs w:val="24"/>
              </w:rPr>
              <w:t>证明文件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358" w:type="pct"/>
            <w:vAlign w:val="center"/>
          </w:tcPr>
          <w:p>
            <w:pPr>
              <w:numPr>
                <w:ilvl w:val="0"/>
                <w:numId w:val="58"/>
              </w:numPr>
              <w:tabs>
                <w:tab w:val="left" w:pos="0"/>
                <w:tab w:val="clear" w:pos="142"/>
              </w:tabs>
              <w:snapToGrid w:val="0"/>
              <w:spacing w:line="264" w:lineRule="auto"/>
              <w:ind w:left="0" w:firstLine="0"/>
              <w:jc w:val="center"/>
              <w:rPr>
                <w:rFonts w:ascii="宋体" w:hAnsi="宋体" w:eastAsia="宋体"/>
                <w:szCs w:val="24"/>
              </w:rPr>
            </w:pPr>
          </w:p>
        </w:tc>
        <w:tc>
          <w:tcPr>
            <w:tcW w:w="3279" w:type="pct"/>
            <w:gridSpan w:val="2"/>
            <w:vAlign w:val="center"/>
          </w:tcPr>
          <w:p>
            <w:pPr>
              <w:snapToGrid w:val="0"/>
              <w:rPr>
                <w:rFonts w:ascii="宋体" w:hAnsi="宋体" w:eastAsia="宋体" w:cs="Courier New"/>
                <w:kern w:val="0"/>
                <w:szCs w:val="24"/>
              </w:rPr>
            </w:pPr>
            <w:r>
              <w:rPr>
                <w:rFonts w:hint="eastAsia" w:ascii="宋体" w:hAnsi="宋体" w:eastAsia="宋体" w:cs="Courier New"/>
                <w:kern w:val="0"/>
                <w:szCs w:val="24"/>
              </w:rPr>
              <w:t>服务方案</w:t>
            </w:r>
          </w:p>
        </w:tc>
        <w:tc>
          <w:tcPr>
            <w:tcW w:w="1361" w:type="pct"/>
            <w:shd w:val="clear" w:color="auto" w:fill="auto"/>
            <w:vAlign w:val="center"/>
          </w:tcPr>
          <w:p>
            <w:pPr>
              <w:snapToGrid w:val="0"/>
              <w:spacing w:line="264" w:lineRule="auto"/>
              <w:jc w:val="center"/>
              <w:rPr>
                <w:rFonts w:ascii="宋体" w:hAnsi="宋体" w:eastAsia="宋体"/>
                <w:szCs w:val="24"/>
              </w:rPr>
            </w:pPr>
            <w:r>
              <w:rPr>
                <w:rFonts w:hint="eastAsia" w:ascii="宋体" w:hAnsi="宋体" w:eastAsia="宋体"/>
                <w:szCs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358" w:type="pct"/>
            <w:vAlign w:val="center"/>
          </w:tcPr>
          <w:p>
            <w:pPr>
              <w:numPr>
                <w:ilvl w:val="0"/>
                <w:numId w:val="58"/>
              </w:numPr>
              <w:tabs>
                <w:tab w:val="left" w:pos="0"/>
                <w:tab w:val="clear" w:pos="142"/>
              </w:tabs>
              <w:snapToGrid w:val="0"/>
              <w:spacing w:line="264" w:lineRule="auto"/>
              <w:ind w:left="0" w:firstLine="0"/>
              <w:jc w:val="center"/>
              <w:rPr>
                <w:rFonts w:ascii="宋体" w:hAnsi="宋体" w:eastAsia="宋体"/>
                <w:szCs w:val="24"/>
              </w:rPr>
            </w:pPr>
          </w:p>
        </w:tc>
        <w:tc>
          <w:tcPr>
            <w:tcW w:w="3279" w:type="pct"/>
            <w:gridSpan w:val="2"/>
            <w:vAlign w:val="center"/>
          </w:tcPr>
          <w:p>
            <w:pPr>
              <w:snapToGrid w:val="0"/>
              <w:rPr>
                <w:rFonts w:ascii="宋体" w:hAnsi="宋体" w:eastAsia="宋体" w:cs="Courier New"/>
                <w:kern w:val="0"/>
                <w:szCs w:val="24"/>
              </w:rPr>
            </w:pPr>
            <w:r>
              <w:rPr>
                <w:rFonts w:hint="eastAsia" w:ascii="宋体" w:hAnsi="宋体" w:eastAsia="宋体" w:cs="Courier New"/>
                <w:kern w:val="0"/>
                <w:szCs w:val="24"/>
              </w:rPr>
              <w:t>2020年1月1日至今同类项目业绩情况一览表</w:t>
            </w:r>
          </w:p>
        </w:tc>
        <w:tc>
          <w:tcPr>
            <w:tcW w:w="1361" w:type="pct"/>
            <w:shd w:val="clear" w:color="auto" w:fill="auto"/>
            <w:vAlign w:val="center"/>
          </w:tcPr>
          <w:p>
            <w:pPr>
              <w:snapToGrid w:val="0"/>
              <w:spacing w:line="264" w:lineRule="auto"/>
              <w:jc w:val="center"/>
              <w:rPr>
                <w:rFonts w:ascii="宋体" w:hAnsi="宋体" w:eastAsia="宋体"/>
                <w:szCs w:val="24"/>
              </w:rPr>
            </w:pPr>
            <w:r>
              <w:rPr>
                <w:rFonts w:hint="eastAsia" w:ascii="宋体" w:hAnsi="宋体" w:eastAsia="宋体"/>
                <w:szCs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358" w:type="pct"/>
            <w:vAlign w:val="center"/>
          </w:tcPr>
          <w:p>
            <w:pPr>
              <w:numPr>
                <w:ilvl w:val="0"/>
                <w:numId w:val="58"/>
              </w:numPr>
              <w:tabs>
                <w:tab w:val="left" w:pos="0"/>
                <w:tab w:val="clear" w:pos="142"/>
              </w:tabs>
              <w:snapToGrid w:val="0"/>
              <w:spacing w:line="264" w:lineRule="auto"/>
              <w:ind w:left="0" w:firstLine="0"/>
              <w:jc w:val="center"/>
              <w:rPr>
                <w:rFonts w:ascii="宋体" w:hAnsi="宋体" w:eastAsia="宋体"/>
                <w:szCs w:val="24"/>
              </w:rPr>
            </w:pPr>
          </w:p>
        </w:tc>
        <w:tc>
          <w:tcPr>
            <w:tcW w:w="3279" w:type="pct"/>
            <w:gridSpan w:val="2"/>
            <w:vAlign w:val="center"/>
          </w:tcPr>
          <w:p>
            <w:pPr>
              <w:snapToGrid w:val="0"/>
              <w:rPr>
                <w:rFonts w:ascii="宋体" w:hAnsi="宋体" w:eastAsia="宋体" w:cs="Courier New"/>
                <w:kern w:val="0"/>
                <w:szCs w:val="24"/>
              </w:rPr>
            </w:pPr>
            <w:r>
              <w:rPr>
                <w:rFonts w:hint="eastAsia" w:ascii="宋体" w:hAnsi="宋体" w:eastAsia="宋体" w:cs="Courier New"/>
                <w:kern w:val="0"/>
                <w:szCs w:val="24"/>
              </w:rPr>
              <w:t>项目经理及管理技术人员一览表</w:t>
            </w:r>
          </w:p>
        </w:tc>
        <w:tc>
          <w:tcPr>
            <w:tcW w:w="1361" w:type="pct"/>
            <w:shd w:val="clear" w:color="auto" w:fill="auto"/>
            <w:vAlign w:val="center"/>
          </w:tcPr>
          <w:p>
            <w:pPr>
              <w:snapToGrid w:val="0"/>
              <w:spacing w:line="264" w:lineRule="auto"/>
              <w:jc w:val="center"/>
              <w:rPr>
                <w:rFonts w:ascii="宋体" w:hAnsi="宋体" w:eastAsia="宋体"/>
                <w:szCs w:val="24"/>
              </w:rPr>
            </w:pPr>
            <w:r>
              <w:rPr>
                <w:rFonts w:hint="eastAsia" w:ascii="宋体" w:hAnsi="宋体" w:eastAsia="宋体"/>
                <w:szCs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358" w:type="pct"/>
            <w:vAlign w:val="center"/>
          </w:tcPr>
          <w:p>
            <w:pPr>
              <w:numPr>
                <w:ilvl w:val="0"/>
                <w:numId w:val="58"/>
              </w:numPr>
              <w:tabs>
                <w:tab w:val="left" w:pos="0"/>
                <w:tab w:val="clear" w:pos="142"/>
              </w:tabs>
              <w:snapToGrid w:val="0"/>
              <w:spacing w:line="264" w:lineRule="auto"/>
              <w:ind w:left="0" w:firstLine="0"/>
              <w:jc w:val="center"/>
              <w:rPr>
                <w:rFonts w:ascii="宋体" w:hAnsi="宋体" w:eastAsia="宋体"/>
                <w:szCs w:val="24"/>
              </w:rPr>
            </w:pPr>
          </w:p>
        </w:tc>
        <w:tc>
          <w:tcPr>
            <w:tcW w:w="3279" w:type="pct"/>
            <w:gridSpan w:val="2"/>
            <w:vAlign w:val="center"/>
          </w:tcPr>
          <w:p>
            <w:pPr>
              <w:snapToGrid w:val="0"/>
              <w:rPr>
                <w:rFonts w:ascii="宋体" w:hAnsi="宋体" w:eastAsia="宋体" w:cs="Courier New"/>
                <w:kern w:val="0"/>
                <w:szCs w:val="24"/>
              </w:rPr>
            </w:pPr>
            <w:r>
              <w:rPr>
                <w:rFonts w:hint="eastAsia" w:ascii="宋体" w:hAnsi="宋体" w:eastAsia="宋体"/>
                <w:szCs w:val="24"/>
              </w:rPr>
              <w:t>采购需求条款响应一览表及其附件</w:t>
            </w:r>
          </w:p>
        </w:tc>
        <w:tc>
          <w:tcPr>
            <w:tcW w:w="1361" w:type="pct"/>
            <w:shd w:val="clear" w:color="auto" w:fill="auto"/>
            <w:vAlign w:val="center"/>
          </w:tcPr>
          <w:p>
            <w:pPr>
              <w:snapToGrid w:val="0"/>
              <w:spacing w:line="264" w:lineRule="auto"/>
              <w:jc w:val="center"/>
              <w:rPr>
                <w:rFonts w:ascii="宋体" w:hAnsi="宋体" w:eastAsia="宋体"/>
                <w:szCs w:val="24"/>
              </w:rPr>
            </w:pPr>
            <w:r>
              <w:rPr>
                <w:rFonts w:hint="eastAsia" w:ascii="宋体" w:hAnsi="宋体" w:eastAsia="宋体"/>
                <w:szCs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1" w:hRule="atLeast"/>
        </w:trPr>
        <w:tc>
          <w:tcPr>
            <w:tcW w:w="358" w:type="pct"/>
            <w:vAlign w:val="center"/>
          </w:tcPr>
          <w:p>
            <w:pPr>
              <w:numPr>
                <w:ilvl w:val="0"/>
                <w:numId w:val="58"/>
              </w:numPr>
              <w:tabs>
                <w:tab w:val="left" w:pos="0"/>
                <w:tab w:val="clear" w:pos="142"/>
              </w:tabs>
              <w:snapToGrid w:val="0"/>
              <w:spacing w:line="264" w:lineRule="auto"/>
              <w:ind w:left="0" w:firstLine="0"/>
              <w:jc w:val="center"/>
              <w:rPr>
                <w:rFonts w:ascii="宋体" w:hAnsi="宋体" w:eastAsia="宋体"/>
                <w:szCs w:val="24"/>
              </w:rPr>
            </w:pPr>
          </w:p>
        </w:tc>
        <w:tc>
          <w:tcPr>
            <w:tcW w:w="3279" w:type="pct"/>
            <w:gridSpan w:val="2"/>
            <w:vAlign w:val="center"/>
          </w:tcPr>
          <w:p>
            <w:pPr>
              <w:pStyle w:val="22"/>
              <w:snapToGrid w:val="0"/>
              <w:spacing w:line="264" w:lineRule="auto"/>
              <w:rPr>
                <w:rFonts w:hAnsi="宋体" w:eastAsia="宋体"/>
                <w:kern w:val="0"/>
                <w:szCs w:val="24"/>
              </w:rPr>
            </w:pPr>
            <w:r>
              <w:rPr>
                <w:rFonts w:hint="eastAsia" w:hAnsi="宋体" w:eastAsia="宋体"/>
                <w:kern w:val="0"/>
                <w:szCs w:val="24"/>
              </w:rPr>
              <w:t>合同条款响应一览表</w:t>
            </w:r>
          </w:p>
        </w:tc>
        <w:tc>
          <w:tcPr>
            <w:tcW w:w="1361" w:type="pct"/>
            <w:vAlign w:val="center"/>
          </w:tcPr>
          <w:p>
            <w:pPr>
              <w:snapToGrid w:val="0"/>
              <w:spacing w:line="264" w:lineRule="auto"/>
              <w:jc w:val="center"/>
              <w:rPr>
                <w:rFonts w:ascii="宋体" w:hAnsi="宋体" w:eastAsia="宋体"/>
                <w:szCs w:val="24"/>
              </w:rPr>
            </w:pPr>
            <w:r>
              <w:rPr>
                <w:rFonts w:hint="eastAsia" w:ascii="宋体" w:hAnsi="宋体" w:eastAsia="宋体"/>
                <w:szCs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1" w:hRule="atLeast"/>
        </w:trPr>
        <w:tc>
          <w:tcPr>
            <w:tcW w:w="358" w:type="pct"/>
            <w:vAlign w:val="center"/>
          </w:tcPr>
          <w:p>
            <w:pPr>
              <w:numPr>
                <w:ilvl w:val="0"/>
                <w:numId w:val="58"/>
              </w:numPr>
              <w:tabs>
                <w:tab w:val="left" w:pos="0"/>
                <w:tab w:val="clear" w:pos="142"/>
              </w:tabs>
              <w:snapToGrid w:val="0"/>
              <w:spacing w:line="264" w:lineRule="auto"/>
              <w:ind w:left="0" w:firstLine="0"/>
              <w:jc w:val="center"/>
              <w:rPr>
                <w:rFonts w:ascii="宋体" w:hAnsi="宋体" w:eastAsia="宋体"/>
                <w:szCs w:val="24"/>
              </w:rPr>
            </w:pPr>
          </w:p>
        </w:tc>
        <w:tc>
          <w:tcPr>
            <w:tcW w:w="3279" w:type="pct"/>
            <w:gridSpan w:val="2"/>
            <w:vAlign w:val="center"/>
          </w:tcPr>
          <w:p>
            <w:pPr>
              <w:pStyle w:val="22"/>
              <w:snapToGrid w:val="0"/>
              <w:spacing w:line="264" w:lineRule="auto"/>
              <w:rPr>
                <w:rFonts w:hAnsi="宋体" w:eastAsia="宋体"/>
                <w:color w:val="00B0F0"/>
                <w:kern w:val="0"/>
                <w:szCs w:val="24"/>
              </w:rPr>
            </w:pPr>
            <w:r>
              <w:rPr>
                <w:rFonts w:hint="eastAsia" w:hAnsi="宋体" w:eastAsia="宋体"/>
                <w:kern w:val="0"/>
                <w:szCs w:val="24"/>
              </w:rPr>
              <w:t>售后服务情况表</w:t>
            </w:r>
          </w:p>
        </w:tc>
        <w:tc>
          <w:tcPr>
            <w:tcW w:w="1361" w:type="pct"/>
            <w:vAlign w:val="center"/>
          </w:tcPr>
          <w:p>
            <w:pPr>
              <w:snapToGrid w:val="0"/>
              <w:spacing w:line="264" w:lineRule="auto"/>
              <w:jc w:val="center"/>
              <w:rPr>
                <w:rFonts w:ascii="宋体" w:hAnsi="宋体" w:eastAsia="宋体"/>
                <w:szCs w:val="24"/>
              </w:rPr>
            </w:pPr>
            <w:r>
              <w:rPr>
                <w:rFonts w:hint="eastAsia" w:ascii="宋体" w:hAnsi="宋体" w:eastAsia="宋体"/>
                <w:szCs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1" w:hRule="atLeast"/>
        </w:trPr>
        <w:tc>
          <w:tcPr>
            <w:tcW w:w="358" w:type="pct"/>
            <w:vAlign w:val="center"/>
          </w:tcPr>
          <w:p>
            <w:pPr>
              <w:numPr>
                <w:ilvl w:val="0"/>
                <w:numId w:val="58"/>
              </w:numPr>
              <w:tabs>
                <w:tab w:val="left" w:pos="0"/>
                <w:tab w:val="clear" w:pos="142"/>
              </w:tabs>
              <w:snapToGrid w:val="0"/>
              <w:spacing w:line="264" w:lineRule="auto"/>
              <w:ind w:left="0" w:firstLine="0"/>
              <w:jc w:val="center"/>
              <w:rPr>
                <w:rFonts w:ascii="宋体" w:hAnsi="宋体" w:eastAsia="宋体"/>
                <w:szCs w:val="24"/>
              </w:rPr>
            </w:pPr>
          </w:p>
        </w:tc>
        <w:tc>
          <w:tcPr>
            <w:tcW w:w="3279" w:type="pct"/>
            <w:gridSpan w:val="2"/>
            <w:vAlign w:val="center"/>
          </w:tcPr>
          <w:p>
            <w:pPr>
              <w:pStyle w:val="22"/>
              <w:snapToGrid w:val="0"/>
              <w:spacing w:line="264" w:lineRule="auto"/>
              <w:rPr>
                <w:rFonts w:hAnsi="宋体" w:eastAsia="宋体"/>
                <w:kern w:val="0"/>
                <w:szCs w:val="24"/>
              </w:rPr>
            </w:pPr>
            <w:r>
              <w:rPr>
                <w:rFonts w:hint="eastAsia" w:hAnsi="宋体" w:eastAsia="宋体"/>
                <w:kern w:val="0"/>
                <w:szCs w:val="24"/>
              </w:rPr>
              <w:t>主要股东或出资人信息</w:t>
            </w:r>
          </w:p>
        </w:tc>
        <w:tc>
          <w:tcPr>
            <w:tcW w:w="1361" w:type="pct"/>
            <w:vAlign w:val="center"/>
          </w:tcPr>
          <w:p>
            <w:pPr>
              <w:snapToGrid w:val="0"/>
              <w:spacing w:line="264" w:lineRule="auto"/>
              <w:jc w:val="center"/>
              <w:rPr>
                <w:rFonts w:ascii="宋体" w:hAnsi="宋体" w:eastAsia="宋体"/>
                <w:szCs w:val="24"/>
              </w:rPr>
            </w:pPr>
            <w:r>
              <w:rPr>
                <w:rFonts w:hint="eastAsia" w:ascii="宋体" w:hAnsi="宋体" w:eastAsia="宋体"/>
                <w:szCs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1" w:hRule="atLeast"/>
        </w:trPr>
        <w:tc>
          <w:tcPr>
            <w:tcW w:w="358" w:type="pct"/>
            <w:vAlign w:val="center"/>
          </w:tcPr>
          <w:p>
            <w:pPr>
              <w:numPr>
                <w:ilvl w:val="0"/>
                <w:numId w:val="58"/>
              </w:numPr>
              <w:tabs>
                <w:tab w:val="left" w:pos="0"/>
                <w:tab w:val="clear" w:pos="142"/>
              </w:tabs>
              <w:snapToGrid w:val="0"/>
              <w:spacing w:line="264" w:lineRule="auto"/>
              <w:ind w:left="0" w:firstLine="0"/>
              <w:jc w:val="center"/>
              <w:rPr>
                <w:rFonts w:ascii="宋体" w:hAnsi="宋体" w:eastAsia="宋体"/>
                <w:szCs w:val="24"/>
              </w:rPr>
            </w:pPr>
          </w:p>
        </w:tc>
        <w:tc>
          <w:tcPr>
            <w:tcW w:w="3279" w:type="pct"/>
            <w:gridSpan w:val="2"/>
            <w:vAlign w:val="center"/>
          </w:tcPr>
          <w:p>
            <w:pPr>
              <w:pStyle w:val="22"/>
              <w:snapToGrid w:val="0"/>
              <w:spacing w:line="264" w:lineRule="auto"/>
              <w:rPr>
                <w:rFonts w:hAnsi="宋体" w:eastAsia="宋体"/>
                <w:szCs w:val="24"/>
              </w:rPr>
            </w:pPr>
            <w:r>
              <w:rPr>
                <w:rFonts w:hint="eastAsia" w:hAnsi="宋体" w:eastAsia="宋体"/>
                <w:kern w:val="0"/>
                <w:szCs w:val="24"/>
              </w:rPr>
              <w:t>采购代理服务费承诺书</w:t>
            </w:r>
          </w:p>
        </w:tc>
        <w:tc>
          <w:tcPr>
            <w:tcW w:w="1361" w:type="pct"/>
            <w:vAlign w:val="center"/>
          </w:tcPr>
          <w:p>
            <w:pPr>
              <w:snapToGrid w:val="0"/>
              <w:spacing w:line="264" w:lineRule="auto"/>
              <w:jc w:val="center"/>
              <w:rPr>
                <w:rFonts w:ascii="宋体" w:hAnsi="宋体" w:eastAsia="宋体"/>
                <w:szCs w:val="24"/>
              </w:rPr>
            </w:pPr>
            <w:r>
              <w:rPr>
                <w:rFonts w:hint="eastAsia" w:ascii="宋体" w:hAnsi="宋体" w:eastAsia="宋体"/>
                <w:szCs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1" w:hRule="atLeast"/>
        </w:trPr>
        <w:tc>
          <w:tcPr>
            <w:tcW w:w="358" w:type="pct"/>
            <w:vAlign w:val="center"/>
          </w:tcPr>
          <w:p>
            <w:pPr>
              <w:numPr>
                <w:ilvl w:val="0"/>
                <w:numId w:val="58"/>
              </w:numPr>
              <w:tabs>
                <w:tab w:val="left" w:pos="0"/>
                <w:tab w:val="clear" w:pos="142"/>
              </w:tabs>
              <w:snapToGrid w:val="0"/>
              <w:spacing w:line="264" w:lineRule="auto"/>
              <w:ind w:left="0" w:firstLine="0"/>
              <w:jc w:val="center"/>
              <w:rPr>
                <w:rFonts w:ascii="宋体" w:hAnsi="宋体" w:eastAsia="宋体"/>
                <w:szCs w:val="24"/>
              </w:rPr>
            </w:pPr>
          </w:p>
        </w:tc>
        <w:tc>
          <w:tcPr>
            <w:tcW w:w="3279" w:type="pct"/>
            <w:gridSpan w:val="2"/>
            <w:vAlign w:val="center"/>
          </w:tcPr>
          <w:p>
            <w:pPr>
              <w:snapToGrid w:val="0"/>
              <w:spacing w:line="264" w:lineRule="auto"/>
              <w:textAlignment w:val="baseline"/>
              <w:rPr>
                <w:rFonts w:ascii="宋体" w:hAnsi="宋体" w:eastAsia="宋体"/>
                <w:bCs w:val="0"/>
                <w:szCs w:val="24"/>
              </w:rPr>
            </w:pPr>
            <w:r>
              <w:rPr>
                <w:rFonts w:hint="eastAsia" w:ascii="宋体" w:hAnsi="宋体" w:eastAsia="宋体"/>
                <w:szCs w:val="24"/>
              </w:rPr>
              <w:t>谈判保证金递交证明文件</w:t>
            </w:r>
          </w:p>
        </w:tc>
        <w:tc>
          <w:tcPr>
            <w:tcW w:w="1361" w:type="pct"/>
            <w:vAlign w:val="center"/>
          </w:tcPr>
          <w:p>
            <w:pPr>
              <w:snapToGrid w:val="0"/>
              <w:spacing w:line="264" w:lineRule="auto"/>
              <w:jc w:val="center"/>
              <w:rPr>
                <w:rFonts w:ascii="宋体" w:hAnsi="宋体" w:eastAsia="宋体"/>
                <w:szCs w:val="24"/>
              </w:rPr>
            </w:pPr>
            <w:r>
              <w:rPr>
                <w:rFonts w:hint="eastAsia" w:ascii="宋体" w:hAnsi="宋体" w:eastAsia="宋体"/>
                <w:szCs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7" w:hRule="atLeast"/>
        </w:trPr>
        <w:tc>
          <w:tcPr>
            <w:tcW w:w="5000" w:type="pct"/>
            <w:gridSpan w:val="4"/>
            <w:shd w:val="clear" w:color="auto" w:fill="EEECE1"/>
            <w:vAlign w:val="center"/>
          </w:tcPr>
          <w:p>
            <w:pPr>
              <w:snapToGrid w:val="0"/>
              <w:spacing w:line="264" w:lineRule="auto"/>
              <w:jc w:val="center"/>
              <w:rPr>
                <w:rFonts w:ascii="宋体" w:hAnsi="宋体" w:eastAsia="宋体"/>
                <w:szCs w:val="24"/>
              </w:rPr>
            </w:pPr>
            <w:r>
              <w:rPr>
                <w:rFonts w:hint="eastAsia" w:ascii="宋体" w:hAnsi="宋体" w:eastAsia="宋体"/>
                <w:b/>
                <w:szCs w:val="24"/>
              </w:rPr>
              <w:t>单独密封资料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1" w:hRule="atLeast"/>
        </w:trPr>
        <w:tc>
          <w:tcPr>
            <w:tcW w:w="358" w:type="pct"/>
            <w:vAlign w:val="center"/>
          </w:tcPr>
          <w:p>
            <w:pPr>
              <w:numPr>
                <w:ilvl w:val="0"/>
                <w:numId w:val="59"/>
              </w:numPr>
              <w:snapToGrid w:val="0"/>
              <w:spacing w:line="264" w:lineRule="auto"/>
              <w:jc w:val="center"/>
              <w:rPr>
                <w:rFonts w:ascii="宋体" w:hAnsi="宋体" w:eastAsia="宋体"/>
                <w:szCs w:val="24"/>
              </w:rPr>
            </w:pPr>
          </w:p>
        </w:tc>
        <w:tc>
          <w:tcPr>
            <w:tcW w:w="2934" w:type="pct"/>
            <w:vAlign w:val="center"/>
          </w:tcPr>
          <w:p>
            <w:pPr>
              <w:snapToGrid w:val="0"/>
              <w:spacing w:line="264" w:lineRule="auto"/>
              <w:textAlignment w:val="baseline"/>
              <w:rPr>
                <w:rFonts w:ascii="宋体" w:hAnsi="宋体" w:eastAsia="宋体"/>
                <w:szCs w:val="24"/>
              </w:rPr>
            </w:pPr>
            <w:r>
              <w:rPr>
                <w:rFonts w:hint="eastAsia" w:ascii="宋体" w:hAnsi="宋体" w:eastAsia="宋体"/>
                <w:szCs w:val="24"/>
              </w:rPr>
              <w:t>退谈判保证金说明</w:t>
            </w:r>
          </w:p>
        </w:tc>
        <w:tc>
          <w:tcPr>
            <w:tcW w:w="1706" w:type="pct"/>
            <w:gridSpan w:val="2"/>
            <w:vAlign w:val="center"/>
          </w:tcPr>
          <w:p>
            <w:pPr>
              <w:snapToGrid w:val="0"/>
              <w:spacing w:line="264" w:lineRule="auto"/>
              <w:jc w:val="center"/>
              <w:rPr>
                <w:rFonts w:ascii="宋体" w:hAnsi="宋体" w:eastAsia="宋体"/>
                <w:szCs w:val="24"/>
              </w:rPr>
            </w:pPr>
            <w:r>
              <w:rPr>
                <w:rFonts w:hint="eastAsia" w:ascii="宋体" w:hAnsi="宋体" w:eastAsia="宋体"/>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1" w:hRule="atLeast"/>
        </w:trPr>
        <w:tc>
          <w:tcPr>
            <w:tcW w:w="358" w:type="pct"/>
            <w:vAlign w:val="center"/>
          </w:tcPr>
          <w:p>
            <w:pPr>
              <w:numPr>
                <w:ilvl w:val="0"/>
                <w:numId w:val="59"/>
              </w:numPr>
              <w:snapToGrid w:val="0"/>
              <w:spacing w:line="264" w:lineRule="auto"/>
              <w:jc w:val="center"/>
              <w:rPr>
                <w:rFonts w:ascii="宋体" w:hAnsi="宋体" w:eastAsia="宋体"/>
                <w:szCs w:val="24"/>
              </w:rPr>
            </w:pPr>
          </w:p>
        </w:tc>
        <w:tc>
          <w:tcPr>
            <w:tcW w:w="2934" w:type="pct"/>
            <w:vAlign w:val="center"/>
          </w:tcPr>
          <w:p>
            <w:pPr>
              <w:pStyle w:val="22"/>
              <w:snapToGrid w:val="0"/>
              <w:spacing w:line="264" w:lineRule="auto"/>
              <w:rPr>
                <w:rFonts w:hAnsi="宋体" w:eastAsia="宋体"/>
                <w:kern w:val="0"/>
                <w:szCs w:val="24"/>
              </w:rPr>
            </w:pPr>
            <w:r>
              <w:rPr>
                <w:rFonts w:hint="eastAsia" w:hAnsi="宋体" w:eastAsia="宋体"/>
                <w:kern w:val="0"/>
                <w:szCs w:val="24"/>
              </w:rPr>
              <w:t>开票资料说明函</w:t>
            </w:r>
          </w:p>
        </w:tc>
        <w:tc>
          <w:tcPr>
            <w:tcW w:w="1706" w:type="pct"/>
            <w:gridSpan w:val="2"/>
            <w:vAlign w:val="center"/>
          </w:tcPr>
          <w:p>
            <w:pPr>
              <w:snapToGrid w:val="0"/>
              <w:spacing w:line="264" w:lineRule="auto"/>
              <w:jc w:val="center"/>
              <w:rPr>
                <w:rFonts w:ascii="宋体" w:hAnsi="宋体" w:eastAsia="宋体"/>
                <w:szCs w:val="24"/>
              </w:rPr>
            </w:pPr>
            <w:r>
              <w:rPr>
                <w:rFonts w:hint="eastAsia" w:ascii="宋体" w:hAnsi="宋体" w:eastAsia="宋体"/>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1" w:hRule="atLeast"/>
        </w:trPr>
        <w:tc>
          <w:tcPr>
            <w:tcW w:w="358" w:type="pct"/>
            <w:vAlign w:val="center"/>
          </w:tcPr>
          <w:p>
            <w:pPr>
              <w:numPr>
                <w:ilvl w:val="0"/>
                <w:numId w:val="59"/>
              </w:numPr>
              <w:snapToGrid w:val="0"/>
              <w:spacing w:line="264" w:lineRule="auto"/>
              <w:jc w:val="center"/>
              <w:rPr>
                <w:rFonts w:ascii="宋体" w:hAnsi="宋体" w:eastAsia="宋体"/>
                <w:szCs w:val="24"/>
              </w:rPr>
            </w:pPr>
          </w:p>
        </w:tc>
        <w:tc>
          <w:tcPr>
            <w:tcW w:w="2934" w:type="pct"/>
            <w:vAlign w:val="center"/>
          </w:tcPr>
          <w:p>
            <w:pPr>
              <w:snapToGrid w:val="0"/>
              <w:spacing w:line="264" w:lineRule="auto"/>
              <w:textAlignment w:val="baseline"/>
              <w:rPr>
                <w:rFonts w:ascii="宋体" w:hAnsi="宋体" w:eastAsia="宋体"/>
                <w:bCs w:val="0"/>
                <w:szCs w:val="24"/>
              </w:rPr>
            </w:pPr>
            <w:r>
              <w:rPr>
                <w:rFonts w:hint="eastAsia" w:ascii="宋体" w:hAnsi="宋体" w:eastAsia="宋体"/>
                <w:szCs w:val="24"/>
              </w:rPr>
              <w:t>电子介质</w:t>
            </w:r>
          </w:p>
        </w:tc>
        <w:tc>
          <w:tcPr>
            <w:tcW w:w="1706" w:type="pct"/>
            <w:gridSpan w:val="2"/>
            <w:vAlign w:val="center"/>
          </w:tcPr>
          <w:p>
            <w:pPr>
              <w:snapToGrid w:val="0"/>
              <w:spacing w:line="264" w:lineRule="auto"/>
              <w:jc w:val="center"/>
              <w:rPr>
                <w:rFonts w:ascii="宋体" w:hAnsi="宋体" w:eastAsia="宋体"/>
                <w:szCs w:val="24"/>
              </w:rPr>
            </w:pPr>
            <w:r>
              <w:rPr>
                <w:rFonts w:hint="eastAsia" w:ascii="宋体" w:hAnsi="宋体" w:eastAsia="宋体"/>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1" w:hRule="atLeast"/>
        </w:trPr>
        <w:tc>
          <w:tcPr>
            <w:tcW w:w="358" w:type="pct"/>
            <w:vAlign w:val="center"/>
          </w:tcPr>
          <w:p>
            <w:pPr>
              <w:numPr>
                <w:ilvl w:val="0"/>
                <w:numId w:val="59"/>
              </w:numPr>
              <w:snapToGrid w:val="0"/>
              <w:spacing w:line="264" w:lineRule="auto"/>
              <w:jc w:val="center"/>
              <w:rPr>
                <w:rFonts w:ascii="宋体" w:hAnsi="宋体" w:eastAsia="宋体"/>
                <w:szCs w:val="24"/>
              </w:rPr>
            </w:pPr>
          </w:p>
        </w:tc>
        <w:tc>
          <w:tcPr>
            <w:tcW w:w="2934" w:type="pct"/>
            <w:vAlign w:val="center"/>
          </w:tcPr>
          <w:p>
            <w:pPr>
              <w:snapToGrid w:val="0"/>
              <w:spacing w:line="264" w:lineRule="auto"/>
              <w:textAlignment w:val="baseline"/>
              <w:rPr>
                <w:rFonts w:ascii="宋体" w:hAnsi="宋体" w:eastAsia="宋体"/>
                <w:bCs w:val="0"/>
                <w:szCs w:val="24"/>
              </w:rPr>
            </w:pPr>
            <w:r>
              <w:rPr>
                <w:rFonts w:hint="eastAsia" w:ascii="宋体" w:hAnsi="宋体" w:eastAsia="宋体"/>
                <w:szCs w:val="24"/>
              </w:rPr>
              <w:t>营业执照复印件（或事业单位法人证书或社会团体法人登记证书等）</w:t>
            </w:r>
          </w:p>
        </w:tc>
        <w:tc>
          <w:tcPr>
            <w:tcW w:w="1706" w:type="pct"/>
            <w:gridSpan w:val="2"/>
            <w:vAlign w:val="center"/>
          </w:tcPr>
          <w:p>
            <w:pPr>
              <w:snapToGrid w:val="0"/>
              <w:spacing w:line="264" w:lineRule="auto"/>
              <w:jc w:val="center"/>
              <w:rPr>
                <w:rFonts w:ascii="宋体" w:hAnsi="宋体" w:eastAsia="宋体"/>
                <w:szCs w:val="24"/>
              </w:rPr>
            </w:pPr>
            <w:r>
              <w:rPr>
                <w:rFonts w:hint="eastAsia" w:ascii="宋体" w:hAnsi="宋体" w:eastAsia="宋体"/>
                <w:szCs w:val="24"/>
              </w:rPr>
              <w:t>/</w:t>
            </w:r>
          </w:p>
        </w:tc>
      </w:tr>
    </w:tbl>
    <w:p>
      <w:pPr>
        <w:pStyle w:val="7"/>
        <w:keepNext w:val="0"/>
        <w:keepLines w:val="0"/>
        <w:widowControl w:val="0"/>
        <w:spacing w:before="156" w:beforeLines="50" w:after="156" w:afterLines="50"/>
        <w:jc w:val="center"/>
        <w:rPr>
          <w:rFonts w:ascii="宋体" w:hAnsi="宋体" w:eastAsia="宋体"/>
          <w:sz w:val="24"/>
          <w:szCs w:val="24"/>
        </w:rPr>
        <w:sectPr>
          <w:footerReference r:id="rId5" w:type="default"/>
          <w:pgSz w:w="11906" w:h="16838"/>
          <w:pgMar w:top="1134" w:right="1134" w:bottom="1134" w:left="1134" w:header="671" w:footer="579" w:gutter="0"/>
          <w:cols w:space="425" w:num="1"/>
          <w:docGrid w:type="lines" w:linePitch="312" w:charSpace="0"/>
        </w:sectPr>
      </w:pPr>
      <w:r>
        <w:rPr>
          <w:rFonts w:ascii="宋体" w:hAnsi="宋体" w:eastAsia="宋体"/>
          <w:sz w:val="24"/>
          <w:szCs w:val="24"/>
        </w:rPr>
        <w:br w:type="page"/>
      </w:r>
    </w:p>
    <w:p>
      <w:pPr>
        <w:spacing w:line="360" w:lineRule="auto"/>
        <w:jc w:val="center"/>
        <w:outlineLvl w:val="3"/>
        <w:rPr>
          <w:rFonts w:ascii="宋体" w:hAnsi="宋体" w:eastAsia="宋体"/>
          <w:b/>
          <w:sz w:val="44"/>
          <w:szCs w:val="44"/>
        </w:rPr>
      </w:pPr>
      <w:bookmarkStart w:id="82" w:name="_Toc275865606"/>
      <w:r>
        <w:rPr>
          <w:rFonts w:hint="eastAsia" w:ascii="宋体" w:hAnsi="宋体" w:eastAsia="宋体"/>
          <w:b/>
          <w:sz w:val="44"/>
          <w:szCs w:val="44"/>
        </w:rPr>
        <w:t>谈判报价表</w:t>
      </w:r>
    </w:p>
    <w:p>
      <w:pPr>
        <w:adjustRightInd w:val="0"/>
        <w:snapToGrid w:val="0"/>
        <w:jc w:val="center"/>
        <w:rPr>
          <w:rFonts w:ascii="宋体" w:hAnsi="宋体" w:eastAsia="宋体"/>
          <w:szCs w:val="24"/>
        </w:rPr>
      </w:pPr>
      <w:r>
        <w:rPr>
          <w:rFonts w:hint="eastAsia" w:ascii="宋体" w:hAnsi="宋体" w:eastAsia="宋体"/>
          <w:b/>
          <w:szCs w:val="24"/>
        </w:rPr>
        <w:t>（首次报价）</w:t>
      </w:r>
    </w:p>
    <w:p>
      <w:pPr>
        <w:adjustRightInd w:val="0"/>
        <w:snapToGrid w:val="0"/>
        <w:ind w:left="161" w:leftChars="67"/>
        <w:rPr>
          <w:rFonts w:ascii="宋体" w:hAnsi="宋体" w:eastAsia="宋体"/>
          <w:spacing w:val="4"/>
          <w:szCs w:val="24"/>
        </w:rPr>
      </w:pPr>
      <w:r>
        <w:rPr>
          <w:rFonts w:hint="eastAsia" w:ascii="宋体" w:hAnsi="宋体" w:eastAsia="宋体"/>
          <w:szCs w:val="24"/>
        </w:rPr>
        <w:t xml:space="preserve">项目名称：广东省卫生健康委事务中心2022年网络安全服务             </w:t>
      </w:r>
    </w:p>
    <w:tbl>
      <w:tblPr>
        <w:tblStyle w:val="4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91"/>
        <w:gridCol w:w="2842"/>
        <w:gridCol w:w="4960"/>
        <w:gridCol w:w="849"/>
        <w:gridCol w:w="852"/>
        <w:gridCol w:w="2150"/>
        <w:gridCol w:w="20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369" w:type="pct"/>
            <w:tcBorders>
              <w:top w:val="single" w:color="auto" w:sz="12" w:space="0"/>
              <w:bottom w:val="double" w:color="auto" w:sz="4" w:space="0"/>
            </w:tcBorders>
            <w:shd w:val="clear" w:color="auto" w:fill="EEECE1"/>
            <w:vAlign w:val="center"/>
          </w:tcPr>
          <w:p>
            <w:pPr>
              <w:snapToGrid w:val="0"/>
              <w:ind w:left="-79" w:leftChars="-33" w:right="-43" w:rightChars="-18"/>
              <w:jc w:val="center"/>
              <w:rPr>
                <w:rFonts w:ascii="宋体" w:hAnsi="宋体" w:eastAsia="宋体"/>
                <w:szCs w:val="24"/>
              </w:rPr>
            </w:pPr>
            <w:r>
              <w:rPr>
                <w:rFonts w:hint="eastAsia" w:ascii="宋体" w:hAnsi="宋体" w:eastAsia="宋体"/>
                <w:szCs w:val="24"/>
              </w:rPr>
              <w:t>序号</w:t>
            </w:r>
          </w:p>
        </w:tc>
        <w:tc>
          <w:tcPr>
            <w:tcW w:w="961" w:type="pct"/>
            <w:tcBorders>
              <w:top w:val="single" w:color="auto" w:sz="12" w:space="0"/>
              <w:bottom w:val="double" w:color="auto" w:sz="4" w:space="0"/>
            </w:tcBorders>
            <w:shd w:val="clear" w:color="auto" w:fill="EEECE1"/>
            <w:vAlign w:val="center"/>
          </w:tcPr>
          <w:p>
            <w:pPr>
              <w:snapToGrid w:val="0"/>
              <w:ind w:right="-43" w:rightChars="-18"/>
              <w:jc w:val="center"/>
              <w:rPr>
                <w:rFonts w:ascii="宋体" w:hAnsi="宋体" w:eastAsia="宋体"/>
                <w:szCs w:val="24"/>
              </w:rPr>
            </w:pPr>
            <w:r>
              <w:rPr>
                <w:rFonts w:hint="eastAsia" w:ascii="宋体" w:hAnsi="宋体" w:eastAsia="宋体"/>
                <w:szCs w:val="24"/>
              </w:rPr>
              <w:t>服务内容</w:t>
            </w:r>
          </w:p>
        </w:tc>
        <w:tc>
          <w:tcPr>
            <w:tcW w:w="1677" w:type="pct"/>
            <w:tcBorders>
              <w:top w:val="single" w:color="auto" w:sz="12" w:space="0"/>
              <w:bottom w:val="double" w:color="auto" w:sz="4" w:space="0"/>
            </w:tcBorders>
            <w:shd w:val="clear" w:color="auto" w:fill="EEECE1"/>
            <w:vAlign w:val="center"/>
          </w:tcPr>
          <w:p>
            <w:pPr>
              <w:snapToGrid w:val="0"/>
              <w:ind w:left="-79" w:leftChars="-33" w:right="-43" w:rightChars="-18"/>
              <w:jc w:val="center"/>
              <w:rPr>
                <w:rFonts w:ascii="宋体" w:hAnsi="宋体" w:eastAsia="宋体"/>
                <w:szCs w:val="24"/>
              </w:rPr>
            </w:pPr>
            <w:r>
              <w:rPr>
                <w:rFonts w:hint="eastAsia" w:ascii="宋体" w:hAnsi="宋体" w:eastAsia="宋体"/>
                <w:szCs w:val="24"/>
              </w:rPr>
              <w:t>服务要求</w:t>
            </w:r>
          </w:p>
        </w:tc>
        <w:tc>
          <w:tcPr>
            <w:tcW w:w="287" w:type="pct"/>
            <w:tcBorders>
              <w:top w:val="single" w:color="auto" w:sz="12" w:space="0"/>
              <w:bottom w:val="double" w:color="auto" w:sz="4" w:space="0"/>
            </w:tcBorders>
            <w:shd w:val="clear" w:color="auto" w:fill="EEECE1"/>
            <w:vAlign w:val="center"/>
          </w:tcPr>
          <w:p>
            <w:pPr>
              <w:snapToGrid w:val="0"/>
              <w:ind w:left="-79" w:leftChars="-33" w:right="-43" w:rightChars="-18"/>
              <w:jc w:val="center"/>
              <w:rPr>
                <w:rFonts w:ascii="宋体" w:hAnsi="宋体" w:eastAsia="宋体"/>
                <w:szCs w:val="24"/>
              </w:rPr>
            </w:pPr>
            <w:r>
              <w:rPr>
                <w:rFonts w:hint="eastAsia" w:ascii="宋体" w:hAnsi="宋体" w:eastAsia="宋体"/>
                <w:szCs w:val="24"/>
              </w:rPr>
              <w:t>单位</w:t>
            </w:r>
          </w:p>
        </w:tc>
        <w:tc>
          <w:tcPr>
            <w:tcW w:w="288" w:type="pct"/>
            <w:tcBorders>
              <w:top w:val="single" w:color="auto" w:sz="12" w:space="0"/>
              <w:bottom w:val="double" w:color="auto" w:sz="4" w:space="0"/>
            </w:tcBorders>
            <w:shd w:val="clear" w:color="auto" w:fill="EEECE1"/>
            <w:vAlign w:val="center"/>
          </w:tcPr>
          <w:p>
            <w:pPr>
              <w:snapToGrid w:val="0"/>
              <w:ind w:left="-79" w:leftChars="-33" w:right="-43" w:rightChars="-18"/>
              <w:jc w:val="center"/>
              <w:rPr>
                <w:rFonts w:ascii="宋体" w:hAnsi="宋体" w:eastAsia="宋体"/>
                <w:szCs w:val="24"/>
              </w:rPr>
            </w:pPr>
            <w:r>
              <w:rPr>
                <w:rFonts w:ascii="宋体" w:hAnsi="宋体" w:eastAsia="宋体"/>
                <w:szCs w:val="24"/>
              </w:rPr>
              <w:t>数量</w:t>
            </w:r>
          </w:p>
        </w:tc>
        <w:tc>
          <w:tcPr>
            <w:tcW w:w="727" w:type="pct"/>
            <w:tcBorders>
              <w:top w:val="single" w:color="auto" w:sz="12" w:space="0"/>
              <w:bottom w:val="double" w:color="auto" w:sz="4" w:space="0"/>
            </w:tcBorders>
            <w:shd w:val="clear" w:color="auto" w:fill="EEECE1"/>
            <w:vAlign w:val="center"/>
          </w:tcPr>
          <w:p>
            <w:pPr>
              <w:snapToGrid w:val="0"/>
              <w:ind w:left="-79" w:leftChars="-33" w:right="-43" w:rightChars="-18"/>
              <w:jc w:val="center"/>
              <w:rPr>
                <w:rFonts w:ascii="宋体" w:hAnsi="宋体" w:eastAsia="宋体"/>
                <w:szCs w:val="24"/>
              </w:rPr>
            </w:pPr>
            <w:r>
              <w:rPr>
                <w:rFonts w:ascii="宋体" w:hAnsi="宋体" w:eastAsia="宋体"/>
                <w:szCs w:val="24"/>
              </w:rPr>
              <w:t>单价（</w:t>
            </w:r>
            <w:r>
              <w:rPr>
                <w:rFonts w:hint="eastAsia" w:ascii="宋体" w:hAnsi="宋体" w:eastAsia="宋体"/>
                <w:szCs w:val="24"/>
              </w:rPr>
              <w:t xml:space="preserve">人民币 </w:t>
            </w:r>
            <w:r>
              <w:rPr>
                <w:rFonts w:ascii="宋体" w:hAnsi="宋体" w:eastAsia="宋体"/>
                <w:szCs w:val="24"/>
              </w:rPr>
              <w:t>元）</w:t>
            </w:r>
          </w:p>
        </w:tc>
        <w:tc>
          <w:tcPr>
            <w:tcW w:w="689" w:type="pct"/>
            <w:tcBorders>
              <w:top w:val="single" w:color="auto" w:sz="12" w:space="0"/>
              <w:bottom w:val="double" w:color="auto" w:sz="4" w:space="0"/>
            </w:tcBorders>
            <w:shd w:val="clear" w:color="auto" w:fill="EEECE1"/>
            <w:vAlign w:val="center"/>
          </w:tcPr>
          <w:p>
            <w:pPr>
              <w:snapToGrid w:val="0"/>
              <w:ind w:left="-79" w:leftChars="-33" w:right="-43" w:rightChars="-18"/>
              <w:jc w:val="center"/>
              <w:rPr>
                <w:rFonts w:ascii="宋体" w:hAnsi="宋体" w:eastAsia="宋体"/>
                <w:szCs w:val="24"/>
              </w:rPr>
            </w:pPr>
            <w:r>
              <w:rPr>
                <w:rFonts w:hint="eastAsia" w:ascii="宋体" w:hAnsi="宋体" w:eastAsia="宋体"/>
                <w:szCs w:val="24"/>
              </w:rPr>
              <w:t>小计</w:t>
            </w:r>
            <w:r>
              <w:rPr>
                <w:rFonts w:ascii="宋体" w:hAnsi="宋体" w:eastAsia="宋体"/>
                <w:szCs w:val="24"/>
              </w:rPr>
              <w:t>（</w:t>
            </w:r>
            <w:r>
              <w:rPr>
                <w:rFonts w:hint="eastAsia" w:ascii="宋体" w:hAnsi="宋体" w:eastAsia="宋体"/>
                <w:szCs w:val="24"/>
              </w:rPr>
              <w:t xml:space="preserve">人民币 </w:t>
            </w:r>
            <w:r>
              <w:rPr>
                <w:rFonts w:ascii="宋体" w:hAnsi="宋体" w:eastAsia="宋体"/>
                <w:szCs w:val="24"/>
              </w:rPr>
              <w:t>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369" w:type="pct"/>
            <w:vAlign w:val="center"/>
          </w:tcPr>
          <w:p>
            <w:pPr>
              <w:jc w:val="center"/>
              <w:rPr>
                <w:rFonts w:ascii="宋体" w:hAnsi="宋体" w:eastAsia="宋体"/>
                <w:szCs w:val="24"/>
              </w:rPr>
            </w:pPr>
            <w:r>
              <w:rPr>
                <w:rFonts w:hint="eastAsia" w:ascii="宋体" w:hAnsi="宋体" w:eastAsia="宋体"/>
                <w:szCs w:val="24"/>
              </w:rPr>
              <w:t>1</w:t>
            </w:r>
          </w:p>
        </w:tc>
        <w:tc>
          <w:tcPr>
            <w:tcW w:w="961" w:type="pct"/>
            <w:vAlign w:val="center"/>
          </w:tcPr>
          <w:p>
            <w:pPr>
              <w:ind w:left="-108" w:leftChars="-45" w:right="-79" w:rightChars="-33"/>
              <w:jc w:val="center"/>
              <w:rPr>
                <w:rFonts w:ascii="宋体" w:hAnsi="宋体" w:eastAsia="宋体"/>
                <w:szCs w:val="24"/>
              </w:rPr>
            </w:pPr>
            <w:r>
              <w:rPr>
                <w:rFonts w:hint="eastAsia" w:ascii="宋体" w:hAnsi="宋体" w:eastAsia="宋体"/>
              </w:rPr>
              <w:t>广东省卫生健康委事务中心2022年网络安全服务</w:t>
            </w:r>
          </w:p>
        </w:tc>
        <w:tc>
          <w:tcPr>
            <w:tcW w:w="1677" w:type="pct"/>
            <w:vAlign w:val="center"/>
          </w:tcPr>
          <w:p>
            <w:pPr>
              <w:jc w:val="left"/>
              <w:rPr>
                <w:rFonts w:ascii="宋体" w:hAnsi="宋体" w:eastAsia="宋体"/>
                <w:szCs w:val="24"/>
              </w:rPr>
            </w:pPr>
            <w:r>
              <w:rPr>
                <w:rFonts w:hint="eastAsia" w:ascii="宋体" w:hAnsi="宋体" w:eastAsia="宋体"/>
                <w:szCs w:val="24"/>
              </w:rPr>
              <w:t xml:space="preserve">    对中心现有信息系统应用、主机、数据库、中间件等进行扫描，及时发现存在的安全漏洞及风险隐患，及时提出详细的整改建议和修复策略。每季度不少于一次安全漏洞扫描服务及重大节假日安全保障漏洞扫描服务。具体详见采购需求。</w:t>
            </w:r>
          </w:p>
        </w:tc>
        <w:tc>
          <w:tcPr>
            <w:tcW w:w="287" w:type="pct"/>
            <w:vAlign w:val="center"/>
          </w:tcPr>
          <w:p>
            <w:pPr>
              <w:jc w:val="center"/>
              <w:rPr>
                <w:rFonts w:ascii="宋体" w:hAnsi="宋体" w:eastAsia="宋体"/>
                <w:szCs w:val="24"/>
              </w:rPr>
            </w:pPr>
            <w:r>
              <w:rPr>
                <w:rFonts w:hint="eastAsia" w:ascii="宋体" w:hAnsi="宋体" w:eastAsia="宋体"/>
                <w:szCs w:val="24"/>
              </w:rPr>
              <w:t>批</w:t>
            </w:r>
          </w:p>
        </w:tc>
        <w:tc>
          <w:tcPr>
            <w:tcW w:w="288" w:type="pct"/>
            <w:vAlign w:val="center"/>
          </w:tcPr>
          <w:p>
            <w:pPr>
              <w:jc w:val="center"/>
              <w:rPr>
                <w:rFonts w:ascii="宋体" w:hAnsi="宋体" w:eastAsia="宋体"/>
                <w:szCs w:val="24"/>
              </w:rPr>
            </w:pPr>
            <w:r>
              <w:rPr>
                <w:rFonts w:hint="eastAsia" w:ascii="宋体" w:hAnsi="宋体" w:eastAsia="宋体"/>
                <w:szCs w:val="24"/>
              </w:rPr>
              <w:t>1</w:t>
            </w:r>
          </w:p>
        </w:tc>
        <w:tc>
          <w:tcPr>
            <w:tcW w:w="727" w:type="pct"/>
            <w:vAlign w:val="center"/>
          </w:tcPr>
          <w:p>
            <w:pPr>
              <w:jc w:val="center"/>
              <w:rPr>
                <w:rFonts w:ascii="宋体" w:hAnsi="宋体" w:eastAsia="宋体"/>
                <w:szCs w:val="24"/>
              </w:rPr>
            </w:pPr>
          </w:p>
        </w:tc>
        <w:tc>
          <w:tcPr>
            <w:tcW w:w="689" w:type="pct"/>
            <w:vAlign w:val="center"/>
          </w:tcPr>
          <w:p>
            <w:pPr>
              <w:jc w:val="center"/>
              <w:rPr>
                <w:rFonts w:ascii="宋体" w:hAnsi="宋体" w:eastAsia="宋体"/>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330" w:type="pct"/>
            <w:gridSpan w:val="2"/>
            <w:vAlign w:val="center"/>
          </w:tcPr>
          <w:p>
            <w:pPr>
              <w:jc w:val="center"/>
              <w:rPr>
                <w:rFonts w:ascii="宋体" w:hAnsi="宋体" w:eastAsia="宋体"/>
                <w:szCs w:val="24"/>
              </w:rPr>
            </w:pPr>
            <w:r>
              <w:rPr>
                <w:rFonts w:hint="eastAsia" w:ascii="宋体" w:hAnsi="宋体" w:eastAsia="宋体"/>
                <w:b/>
                <w:szCs w:val="24"/>
              </w:rPr>
              <w:t>谈判报价（人民币 元）：</w:t>
            </w:r>
          </w:p>
        </w:tc>
        <w:tc>
          <w:tcPr>
            <w:tcW w:w="3669" w:type="pct"/>
            <w:gridSpan w:val="5"/>
            <w:vAlign w:val="center"/>
          </w:tcPr>
          <w:p>
            <w:pPr>
              <w:rPr>
                <w:rFonts w:ascii="宋体" w:hAnsi="宋体" w:eastAsia="宋体"/>
                <w:bCs w:val="0"/>
                <w:szCs w:val="24"/>
                <w:u w:val="single"/>
              </w:rPr>
            </w:pPr>
            <w:r>
              <w:rPr>
                <w:rFonts w:hint="eastAsia" w:ascii="宋体" w:hAnsi="宋体" w:eastAsia="宋体"/>
                <w:szCs w:val="24"/>
              </w:rPr>
              <w:t>小写：RMB</w:t>
            </w:r>
            <w:r>
              <w:rPr>
                <w:rFonts w:hint="eastAsia" w:ascii="宋体" w:hAnsi="宋体" w:eastAsia="宋体"/>
                <w:spacing w:val="4"/>
                <w:szCs w:val="24"/>
                <w:u w:val="single"/>
              </w:rPr>
              <w:t xml:space="preserve">          </w:t>
            </w:r>
          </w:p>
          <w:p>
            <w:pPr>
              <w:rPr>
                <w:rFonts w:ascii="宋体" w:hAnsi="宋体" w:eastAsia="宋体"/>
                <w:szCs w:val="24"/>
              </w:rPr>
            </w:pPr>
            <w:r>
              <w:rPr>
                <w:rFonts w:hint="eastAsia" w:ascii="宋体" w:hAnsi="宋体" w:eastAsia="宋体"/>
                <w:szCs w:val="24"/>
              </w:rPr>
              <w:t>大写：</w:t>
            </w:r>
            <w:r>
              <w:rPr>
                <w:rFonts w:hint="eastAsia" w:ascii="宋体" w:hAnsi="宋体" w:eastAsia="宋体"/>
                <w:spacing w:val="4"/>
                <w:szCs w:val="24"/>
                <w:u w:val="single"/>
              </w:rPr>
              <w:t xml:space="preserve">          </w:t>
            </w:r>
          </w:p>
        </w:tc>
      </w:tr>
    </w:tbl>
    <w:p>
      <w:pPr>
        <w:spacing w:line="500" w:lineRule="exact"/>
        <w:rPr>
          <w:rFonts w:ascii="宋体" w:hAnsi="宋体" w:eastAsia="宋体"/>
          <w:szCs w:val="24"/>
          <w:u w:val="single"/>
        </w:rPr>
      </w:pPr>
      <w:r>
        <w:rPr>
          <w:rFonts w:hint="eastAsia" w:ascii="宋体" w:hAnsi="宋体" w:eastAsia="宋体"/>
          <w:spacing w:val="4"/>
          <w:szCs w:val="24"/>
        </w:rPr>
        <w:t>响应供应商名称（盖公章）：</w:t>
      </w:r>
      <w:r>
        <w:rPr>
          <w:rFonts w:hint="eastAsia" w:ascii="宋体" w:hAnsi="宋体" w:eastAsia="宋体"/>
          <w:spacing w:val="4"/>
          <w:szCs w:val="24"/>
          <w:u w:val="single"/>
        </w:rPr>
        <w:t xml:space="preserve">           </w:t>
      </w:r>
    </w:p>
    <w:p>
      <w:pPr>
        <w:spacing w:line="520" w:lineRule="exact"/>
        <w:rPr>
          <w:rFonts w:ascii="宋体" w:hAnsi="宋体" w:eastAsia="宋体"/>
          <w:spacing w:val="4"/>
          <w:szCs w:val="24"/>
          <w:u w:val="single"/>
        </w:rPr>
      </w:pPr>
      <w:r>
        <w:rPr>
          <w:rFonts w:hint="eastAsia" w:ascii="宋体" w:hAnsi="宋体" w:eastAsia="宋体"/>
          <w:szCs w:val="24"/>
        </w:rPr>
        <w:t>法定代表人或响应供应商授权代表（签名或盖个人名章）：</w:t>
      </w:r>
      <w:r>
        <w:rPr>
          <w:rFonts w:hint="eastAsia" w:ascii="宋体" w:hAnsi="宋体" w:eastAsia="宋体"/>
          <w:spacing w:val="4"/>
          <w:szCs w:val="24"/>
          <w:u w:val="single"/>
        </w:rPr>
        <w:t xml:space="preserve">            </w:t>
      </w:r>
    </w:p>
    <w:p>
      <w:pPr>
        <w:spacing w:line="520" w:lineRule="exact"/>
        <w:rPr>
          <w:rFonts w:ascii="宋体" w:hAnsi="宋体" w:eastAsia="宋体"/>
          <w:spacing w:val="4"/>
          <w:szCs w:val="24"/>
          <w:u w:val="single"/>
        </w:rPr>
      </w:pPr>
      <w:r>
        <w:rPr>
          <w:rFonts w:hint="eastAsia" w:ascii="宋体" w:hAnsi="宋体" w:eastAsia="宋体"/>
          <w:spacing w:val="4"/>
          <w:szCs w:val="24"/>
        </w:rPr>
        <w:t>日期：</w:t>
      </w:r>
      <w:r>
        <w:rPr>
          <w:rFonts w:hint="eastAsia" w:ascii="宋体" w:hAnsi="宋体" w:eastAsia="宋体"/>
          <w:spacing w:val="4"/>
          <w:szCs w:val="24"/>
          <w:u w:val="single"/>
        </w:rPr>
        <w:t xml:space="preserve">           </w:t>
      </w:r>
    </w:p>
    <w:p>
      <w:pPr>
        <w:spacing w:line="400" w:lineRule="exact"/>
        <w:rPr>
          <w:rFonts w:ascii="宋体" w:hAnsi="宋体" w:eastAsia="宋体"/>
          <w:bCs w:val="0"/>
          <w:szCs w:val="24"/>
        </w:rPr>
      </w:pPr>
    </w:p>
    <w:p>
      <w:pPr>
        <w:spacing w:line="400" w:lineRule="exact"/>
        <w:rPr>
          <w:rFonts w:ascii="宋体" w:hAnsi="宋体" w:eastAsia="宋体"/>
          <w:bCs w:val="0"/>
          <w:szCs w:val="24"/>
        </w:rPr>
      </w:pPr>
      <w:r>
        <w:rPr>
          <w:rFonts w:hint="eastAsia" w:ascii="宋体" w:hAnsi="宋体" w:eastAsia="宋体"/>
          <w:szCs w:val="24"/>
        </w:rPr>
        <w:t>备注：</w:t>
      </w:r>
    </w:p>
    <w:p>
      <w:pPr>
        <w:numPr>
          <w:ilvl w:val="1"/>
          <w:numId w:val="60"/>
        </w:numPr>
        <w:snapToGrid w:val="0"/>
        <w:spacing w:line="360" w:lineRule="auto"/>
        <w:rPr>
          <w:rFonts w:ascii="宋体" w:hAnsi="宋体" w:eastAsia="宋体"/>
          <w:strike/>
          <w:spacing w:val="4"/>
          <w:szCs w:val="24"/>
        </w:rPr>
      </w:pPr>
      <w:r>
        <w:rPr>
          <w:rFonts w:hint="eastAsia" w:ascii="宋体" w:hAnsi="宋体" w:eastAsia="宋体"/>
          <w:spacing w:val="4"/>
          <w:szCs w:val="24"/>
        </w:rPr>
        <w:t>中文大写金额用汉字，如壹、贰、叁、肆、伍、陆、柒、捌、玖、拾、佰、仟、万、亿、元、角、分、零、整（正）等。</w:t>
      </w:r>
    </w:p>
    <w:p>
      <w:pPr>
        <w:numPr>
          <w:ilvl w:val="1"/>
          <w:numId w:val="60"/>
        </w:numPr>
        <w:snapToGrid w:val="0"/>
        <w:spacing w:line="360" w:lineRule="auto"/>
        <w:rPr>
          <w:rFonts w:ascii="宋体" w:hAnsi="宋体" w:eastAsia="宋体"/>
          <w:b/>
          <w:bCs w:val="0"/>
          <w:szCs w:val="24"/>
        </w:rPr>
      </w:pPr>
      <w:r>
        <w:rPr>
          <w:rFonts w:hint="eastAsia" w:ascii="宋体" w:hAnsi="宋体" w:eastAsia="宋体"/>
          <w:szCs w:val="24"/>
        </w:rPr>
        <w:t>谈判报价为各小计之和，报价的小数点后保留2位有效数。</w:t>
      </w:r>
    </w:p>
    <w:p>
      <w:pPr>
        <w:numPr>
          <w:ilvl w:val="1"/>
          <w:numId w:val="60"/>
        </w:numPr>
        <w:snapToGrid w:val="0"/>
        <w:spacing w:line="360" w:lineRule="auto"/>
        <w:rPr>
          <w:rFonts w:ascii="宋体" w:hAnsi="宋体" w:eastAsia="宋体"/>
          <w:b/>
          <w:bCs w:val="0"/>
          <w:szCs w:val="24"/>
          <w:u w:val="double"/>
        </w:rPr>
      </w:pPr>
      <w:r>
        <w:rPr>
          <w:rFonts w:hint="eastAsia" w:ascii="宋体" w:hAnsi="宋体" w:eastAsia="宋体"/>
          <w:b/>
          <w:szCs w:val="24"/>
          <w:u w:val="double"/>
        </w:rPr>
        <w:t>各响应供应商可自行保留一份《谈判报价表》，以便谈判报价时参考用。</w:t>
      </w:r>
    </w:p>
    <w:p>
      <w:pPr>
        <w:numPr>
          <w:ilvl w:val="1"/>
          <w:numId w:val="60"/>
        </w:numPr>
        <w:snapToGrid w:val="0"/>
        <w:spacing w:line="360" w:lineRule="auto"/>
        <w:rPr>
          <w:b/>
          <w:color w:val="FF0000"/>
        </w:rPr>
        <w:sectPr>
          <w:pgSz w:w="16838" w:h="11906" w:orient="landscape"/>
          <w:pgMar w:top="1134" w:right="1134" w:bottom="1134" w:left="1134" w:header="671" w:footer="579" w:gutter="0"/>
          <w:cols w:space="425" w:num="1"/>
          <w:docGrid w:type="lines" w:linePitch="326" w:charSpace="0"/>
        </w:sectPr>
      </w:pPr>
      <w:r>
        <w:rPr>
          <w:rFonts w:hint="eastAsia" w:ascii="宋体" w:hAnsi="宋体" w:eastAsia="宋体"/>
          <w:b/>
          <w:szCs w:val="24"/>
          <w:u w:val="double"/>
        </w:rPr>
        <w:t>本报价应详细列出所有分项报价项的服务内容、服务要求、数量、单价及总报价，如未按要求列出，则按最后报价中总报价与首次报价中总报价的下浮比例确定所有分项报价项的具体报价。</w:t>
      </w:r>
      <w:r>
        <w:rPr>
          <w:b/>
          <w:color w:val="FF0000"/>
        </w:rPr>
        <w:br w:type="page"/>
      </w:r>
    </w:p>
    <w:p>
      <w:pPr>
        <w:tabs>
          <w:tab w:val="left" w:pos="426"/>
        </w:tabs>
        <w:autoSpaceDE w:val="0"/>
        <w:autoSpaceDN w:val="0"/>
        <w:spacing w:line="360" w:lineRule="auto"/>
        <w:jc w:val="center"/>
        <w:outlineLvl w:val="3"/>
        <w:rPr>
          <w:rFonts w:ascii="宋体" w:hAnsi="宋体" w:eastAsia="宋体"/>
          <w:sz w:val="32"/>
          <w:szCs w:val="32"/>
        </w:rPr>
      </w:pPr>
      <w:bookmarkStart w:id="83" w:name="_Toc275865605"/>
      <w:r>
        <w:rPr>
          <w:rFonts w:hint="eastAsia" w:ascii="宋体" w:hAnsi="宋体" w:eastAsia="宋体"/>
          <w:sz w:val="32"/>
          <w:szCs w:val="32"/>
        </w:rPr>
        <w:t>公章对投标专用章授权说明（如有）</w:t>
      </w:r>
    </w:p>
    <w:p>
      <w:pPr>
        <w:spacing w:line="400" w:lineRule="exact"/>
        <w:rPr>
          <w:rFonts w:ascii="宋体" w:hAnsi="宋体" w:eastAsia="宋体"/>
        </w:rPr>
      </w:pPr>
    </w:p>
    <w:p>
      <w:pPr>
        <w:snapToGrid w:val="0"/>
        <w:spacing w:line="360" w:lineRule="auto"/>
        <w:rPr>
          <w:rFonts w:ascii="宋体" w:hAnsi="宋体" w:eastAsia="宋体"/>
          <w:szCs w:val="24"/>
        </w:rPr>
      </w:pPr>
      <w:r>
        <w:rPr>
          <w:rFonts w:hint="eastAsia" w:ascii="宋体" w:hAnsi="宋体" w:eastAsia="宋体"/>
        </w:rPr>
        <w:t>采联国际招标采购集团有限公司</w:t>
      </w:r>
      <w:r>
        <w:rPr>
          <w:rFonts w:hint="eastAsia" w:ascii="宋体" w:hAnsi="宋体" w:eastAsia="宋体"/>
          <w:b/>
        </w:rPr>
        <w:t>：</w:t>
      </w:r>
    </w:p>
    <w:p>
      <w:pPr>
        <w:snapToGrid w:val="0"/>
        <w:spacing w:line="360" w:lineRule="auto"/>
        <w:ind w:firstLine="566" w:firstLineChars="236"/>
        <w:rPr>
          <w:rFonts w:ascii="宋体" w:hAnsi="宋体" w:eastAsia="宋体"/>
          <w:szCs w:val="24"/>
        </w:rPr>
      </w:pPr>
      <w:r>
        <w:rPr>
          <w:rFonts w:hint="eastAsia" w:ascii="宋体" w:hAnsi="宋体" w:eastAsia="宋体"/>
        </w:rPr>
        <w:t>本单位</w:t>
      </w:r>
      <w:r>
        <w:rPr>
          <w:rFonts w:hint="eastAsia" w:ascii="宋体" w:hAnsi="宋体" w:eastAsia="宋体"/>
          <w:u w:val="single"/>
        </w:rPr>
        <w:t xml:space="preserve">  </w:t>
      </w:r>
      <w:r>
        <w:rPr>
          <w:rFonts w:hint="eastAsia" w:ascii="宋体" w:hAnsi="宋体" w:eastAsia="宋体"/>
          <w:szCs w:val="24"/>
          <w:u w:val="single"/>
        </w:rPr>
        <w:t>（响应供应商名称）</w:t>
      </w:r>
      <w:r>
        <w:rPr>
          <w:rFonts w:hint="eastAsia" w:ascii="宋体" w:hAnsi="宋体" w:eastAsia="宋体"/>
          <w:u w:val="single"/>
        </w:rPr>
        <w:t xml:space="preserve">  </w:t>
      </w:r>
      <w:r>
        <w:rPr>
          <w:rFonts w:hint="eastAsia" w:ascii="宋体" w:hAnsi="宋体" w:eastAsia="宋体"/>
        </w:rPr>
        <w:t>参加</w:t>
      </w:r>
      <w:r>
        <w:rPr>
          <w:rFonts w:hint="eastAsia" w:ascii="宋体" w:hAnsi="宋体" w:eastAsia="宋体"/>
          <w:szCs w:val="24"/>
          <w:u w:val="single"/>
        </w:rPr>
        <w:t>广东省卫生健康委事务中心2022年网络安全服务（</w:t>
      </w:r>
      <w:r>
        <w:rPr>
          <w:rFonts w:hint="eastAsia" w:ascii="宋体" w:hAnsi="宋体" w:eastAsia="宋体"/>
          <w:szCs w:val="24"/>
          <w:u w:val="single"/>
          <w:lang w:eastAsia="zh-CN"/>
        </w:rPr>
        <w:t>CLF0122GZ06QY89A</w:t>
      </w:r>
      <w:r>
        <w:rPr>
          <w:rFonts w:hint="eastAsia" w:ascii="宋体" w:hAnsi="宋体" w:eastAsia="宋体"/>
          <w:szCs w:val="24"/>
          <w:u w:val="single"/>
        </w:rPr>
        <w:t>）</w:t>
      </w:r>
      <w:r>
        <w:rPr>
          <w:rFonts w:hint="eastAsia" w:ascii="宋体" w:hAnsi="宋体" w:eastAsia="宋体"/>
        </w:rPr>
        <w:t>的采购活动</w:t>
      </w:r>
      <w:r>
        <w:rPr>
          <w:rFonts w:hint="eastAsia" w:ascii="宋体" w:hAnsi="宋体" w:eastAsia="宋体"/>
          <w:szCs w:val="24"/>
        </w:rPr>
        <w:t>，在此作如下说明：</w:t>
      </w:r>
    </w:p>
    <w:p>
      <w:pPr>
        <w:snapToGrid w:val="0"/>
        <w:spacing w:line="360" w:lineRule="auto"/>
        <w:ind w:firstLine="566" w:firstLineChars="236"/>
        <w:rPr>
          <w:rFonts w:ascii="宋体" w:hAnsi="宋体" w:eastAsia="宋体"/>
          <w:szCs w:val="24"/>
        </w:rPr>
      </w:pPr>
      <w:r>
        <w:rPr>
          <w:rFonts w:hint="eastAsia" w:ascii="宋体" w:hAnsi="宋体" w:eastAsia="宋体"/>
          <w:szCs w:val="24"/>
        </w:rPr>
        <w:t>在此次</w:t>
      </w:r>
      <w:r>
        <w:rPr>
          <w:rFonts w:hint="eastAsia" w:ascii="宋体" w:hAnsi="宋体" w:eastAsia="宋体"/>
        </w:rPr>
        <w:t>采购活动</w:t>
      </w:r>
      <w:r>
        <w:rPr>
          <w:rFonts w:hint="eastAsia" w:ascii="宋体" w:hAnsi="宋体" w:eastAsia="宋体"/>
          <w:szCs w:val="24"/>
        </w:rPr>
        <w:t>中，</w:t>
      </w:r>
      <w:r>
        <w:rPr>
          <w:rFonts w:hint="eastAsia" w:ascii="宋体" w:hAnsi="宋体" w:eastAsia="宋体"/>
        </w:rPr>
        <w:t>我单位</w:t>
      </w:r>
      <w:r>
        <w:rPr>
          <w:rFonts w:hint="eastAsia" w:ascii="宋体" w:hAnsi="宋体" w:eastAsia="宋体"/>
          <w:szCs w:val="24"/>
        </w:rPr>
        <w:t>所使用的“投标专用章”与</w:t>
      </w:r>
      <w:r>
        <w:rPr>
          <w:rFonts w:hint="eastAsia" w:ascii="宋体" w:hAnsi="宋体" w:eastAsia="宋体"/>
        </w:rPr>
        <w:t>我单位</w:t>
      </w:r>
      <w:r>
        <w:rPr>
          <w:rFonts w:hint="eastAsia" w:ascii="宋体" w:hAnsi="宋体" w:eastAsia="宋体"/>
          <w:szCs w:val="24"/>
        </w:rPr>
        <w:t>公章具有同等的法律效力，</w:t>
      </w:r>
      <w:r>
        <w:rPr>
          <w:rFonts w:hint="eastAsia" w:ascii="宋体" w:hAnsi="宋体" w:eastAsia="宋体"/>
        </w:rPr>
        <w:t>我单位</w:t>
      </w:r>
      <w:r>
        <w:rPr>
          <w:rFonts w:hint="eastAsia" w:ascii="宋体" w:hAnsi="宋体" w:eastAsia="宋体"/>
          <w:szCs w:val="24"/>
        </w:rPr>
        <w:t>对所使用“投标专用章”的行为和相应责任予以完全承认。</w:t>
      </w:r>
    </w:p>
    <w:p>
      <w:pPr>
        <w:snapToGrid w:val="0"/>
        <w:spacing w:line="360" w:lineRule="auto"/>
        <w:ind w:firstLine="566" w:firstLineChars="236"/>
        <w:rPr>
          <w:rFonts w:ascii="宋体" w:hAnsi="宋体" w:eastAsia="宋体"/>
          <w:szCs w:val="24"/>
        </w:rPr>
      </w:pPr>
      <w:r>
        <w:rPr>
          <w:rFonts w:hint="eastAsia" w:ascii="宋体" w:hAnsi="宋体" w:eastAsia="宋体"/>
          <w:szCs w:val="24"/>
        </w:rPr>
        <w:t>特此说明。</w:t>
      </w:r>
    </w:p>
    <w:p>
      <w:pPr>
        <w:snapToGrid w:val="0"/>
        <w:spacing w:line="360" w:lineRule="auto"/>
        <w:rPr>
          <w:rFonts w:ascii="宋体" w:hAnsi="宋体" w:eastAsia="宋体"/>
          <w:szCs w:val="24"/>
        </w:rPr>
      </w:pPr>
    </w:p>
    <w:p>
      <w:pPr>
        <w:snapToGrid w:val="0"/>
        <w:spacing w:line="360" w:lineRule="auto"/>
        <w:rPr>
          <w:rFonts w:ascii="宋体" w:hAnsi="宋体" w:eastAsia="宋体"/>
          <w:b/>
          <w:bCs w:val="0"/>
          <w:szCs w:val="24"/>
        </w:rPr>
      </w:pPr>
    </w:p>
    <w:p>
      <w:pPr>
        <w:snapToGrid w:val="0"/>
        <w:spacing w:line="360" w:lineRule="auto"/>
        <w:rPr>
          <w:rFonts w:ascii="宋体" w:hAnsi="宋体" w:eastAsia="宋体"/>
          <w:u w:val="single"/>
        </w:rPr>
      </w:pPr>
      <w:r>
        <w:rPr>
          <w:rFonts w:hint="eastAsia" w:ascii="宋体" w:hAnsi="宋体" w:eastAsia="宋体"/>
          <w:szCs w:val="24"/>
        </w:rPr>
        <w:t>响应供应商</w:t>
      </w:r>
      <w:r>
        <w:rPr>
          <w:rFonts w:hint="eastAsia" w:ascii="宋体" w:hAnsi="宋体" w:eastAsia="宋体"/>
        </w:rPr>
        <w:t>名称</w:t>
      </w:r>
      <w:r>
        <w:rPr>
          <w:rFonts w:hint="eastAsia" w:ascii="宋体" w:hAnsi="宋体" w:eastAsia="宋体"/>
          <w:szCs w:val="24"/>
        </w:rPr>
        <w:t>（单位</w:t>
      </w:r>
      <w:r>
        <w:rPr>
          <w:rFonts w:hint="eastAsia" w:ascii="宋体" w:hAnsi="宋体" w:eastAsia="宋体"/>
        </w:rPr>
        <w:t>盖</w:t>
      </w:r>
      <w:r>
        <w:rPr>
          <w:rFonts w:hint="eastAsia" w:ascii="宋体" w:hAnsi="宋体" w:eastAsia="宋体"/>
          <w:szCs w:val="24"/>
        </w:rPr>
        <w:t>公章）：</w:t>
      </w:r>
      <w:r>
        <w:rPr>
          <w:rFonts w:hint="eastAsia" w:ascii="宋体" w:hAnsi="宋体" w:eastAsia="宋体"/>
          <w:u w:val="single"/>
        </w:rPr>
        <w:t xml:space="preserve">    </w:t>
      </w:r>
      <w:r>
        <w:rPr>
          <w:rFonts w:hint="eastAsia" w:ascii="宋体" w:hAnsi="宋体" w:eastAsia="宋体"/>
          <w:szCs w:val="24"/>
          <w:u w:val="single"/>
        </w:rPr>
        <w:t xml:space="preserve">              </w:t>
      </w:r>
    </w:p>
    <w:p>
      <w:pPr>
        <w:snapToGrid w:val="0"/>
        <w:spacing w:line="360" w:lineRule="auto"/>
        <w:rPr>
          <w:rFonts w:ascii="宋体" w:hAnsi="宋体" w:eastAsia="宋体"/>
        </w:rPr>
      </w:pPr>
      <w:r>
        <w:rPr>
          <w:rFonts w:hint="eastAsia" w:ascii="宋体" w:hAnsi="宋体" w:eastAsia="宋体"/>
        </w:rPr>
        <w:t>单位注册地址：</w:t>
      </w:r>
      <w:r>
        <w:rPr>
          <w:rFonts w:hint="eastAsia" w:ascii="宋体" w:hAnsi="宋体" w:eastAsia="宋体"/>
          <w:u w:val="single"/>
        </w:rPr>
        <w:t xml:space="preserve">                                              </w:t>
      </w:r>
      <w:r>
        <w:rPr>
          <w:rFonts w:hint="eastAsia" w:ascii="宋体" w:hAnsi="宋体" w:eastAsia="宋体"/>
        </w:rPr>
        <w:t xml:space="preserve"> </w:t>
      </w:r>
    </w:p>
    <w:p>
      <w:pPr>
        <w:snapToGrid w:val="0"/>
        <w:spacing w:line="360" w:lineRule="auto"/>
        <w:rPr>
          <w:rFonts w:ascii="宋体" w:hAnsi="宋体" w:eastAsia="宋体"/>
          <w:szCs w:val="24"/>
        </w:rPr>
      </w:pPr>
      <w:r>
        <w:rPr>
          <w:rFonts w:hint="eastAsia" w:ascii="宋体" w:hAnsi="宋体" w:eastAsia="宋体"/>
        </w:rPr>
        <w:t>法定代表人或响应供应商授权代表（签名或盖个人名章）：</w:t>
      </w:r>
      <w:r>
        <w:rPr>
          <w:rFonts w:hint="eastAsia" w:ascii="宋体" w:hAnsi="宋体" w:eastAsia="宋体"/>
          <w:u w:val="single"/>
        </w:rPr>
        <w:t xml:space="preserve">                       </w:t>
      </w:r>
    </w:p>
    <w:p>
      <w:pPr>
        <w:snapToGrid w:val="0"/>
        <w:spacing w:line="360" w:lineRule="auto"/>
        <w:rPr>
          <w:rFonts w:ascii="宋体" w:hAnsi="宋体" w:eastAsia="宋体"/>
          <w:szCs w:val="24"/>
        </w:rPr>
      </w:pPr>
      <w:r>
        <w:rPr>
          <w:rFonts w:hint="eastAsia" w:ascii="宋体" w:hAnsi="宋体" w:eastAsia="宋体"/>
          <w:szCs w:val="24"/>
        </w:rPr>
        <w:t>日期：</w:t>
      </w:r>
      <w:r>
        <w:rPr>
          <w:rFonts w:hint="eastAsia" w:ascii="宋体" w:hAnsi="宋体" w:eastAsia="宋体"/>
          <w:szCs w:val="24"/>
          <w:u w:val="single"/>
        </w:rPr>
        <w:t xml:space="preserve">          </w:t>
      </w:r>
      <w:r>
        <w:rPr>
          <w:rFonts w:hint="eastAsia" w:ascii="宋体" w:hAnsi="宋体" w:eastAsia="宋体"/>
          <w:szCs w:val="24"/>
        </w:rPr>
        <w:t>年</w:t>
      </w:r>
      <w:r>
        <w:rPr>
          <w:rFonts w:hint="eastAsia" w:ascii="宋体" w:hAnsi="宋体" w:eastAsia="宋体"/>
          <w:szCs w:val="24"/>
          <w:u w:val="single"/>
        </w:rPr>
        <w:t xml:space="preserve"> </w:t>
      </w:r>
      <w:r>
        <w:rPr>
          <w:rFonts w:hint="eastAsia" w:ascii="宋体" w:hAnsi="宋体" w:eastAsia="宋体"/>
          <w:u w:val="single"/>
        </w:rPr>
        <w:t xml:space="preserve"> </w:t>
      </w:r>
      <w:r>
        <w:rPr>
          <w:rFonts w:hint="eastAsia" w:ascii="宋体" w:hAnsi="宋体" w:eastAsia="宋体"/>
          <w:szCs w:val="24"/>
          <w:u w:val="single"/>
        </w:rPr>
        <w:t xml:space="preserve">  </w:t>
      </w:r>
      <w:r>
        <w:rPr>
          <w:rFonts w:hint="eastAsia" w:ascii="宋体" w:hAnsi="宋体" w:eastAsia="宋体"/>
          <w:szCs w:val="24"/>
        </w:rPr>
        <w:t>月</w:t>
      </w:r>
      <w:r>
        <w:rPr>
          <w:rFonts w:hint="eastAsia" w:ascii="宋体" w:hAnsi="宋体" w:eastAsia="宋体"/>
          <w:szCs w:val="24"/>
          <w:u w:val="single"/>
        </w:rPr>
        <w:t xml:space="preserve">  </w:t>
      </w:r>
      <w:r>
        <w:rPr>
          <w:rFonts w:hint="eastAsia" w:ascii="宋体" w:hAnsi="宋体" w:eastAsia="宋体"/>
          <w:u w:val="single"/>
        </w:rPr>
        <w:t xml:space="preserve"> </w:t>
      </w:r>
      <w:r>
        <w:rPr>
          <w:rFonts w:hint="eastAsia" w:ascii="宋体" w:hAnsi="宋体" w:eastAsia="宋体"/>
          <w:szCs w:val="24"/>
        </w:rPr>
        <w:t>日</w:t>
      </w:r>
    </w:p>
    <w:p>
      <w:pPr>
        <w:snapToGrid w:val="0"/>
        <w:spacing w:line="360" w:lineRule="auto"/>
        <w:rPr>
          <w:rFonts w:ascii="宋体" w:hAnsi="宋体" w:eastAsia="宋体"/>
          <w:szCs w:val="24"/>
        </w:rPr>
      </w:pPr>
    </w:p>
    <w:p>
      <w:pPr>
        <w:snapToGrid w:val="0"/>
        <w:spacing w:line="360" w:lineRule="auto"/>
        <w:rPr>
          <w:rFonts w:ascii="宋体" w:hAnsi="宋体" w:eastAsia="宋体"/>
          <w:color w:val="00B050"/>
          <w:szCs w:val="24"/>
        </w:rPr>
      </w:pPr>
      <w:r>
        <w:rPr>
          <w:rFonts w:hint="eastAsia" w:ascii="宋体" w:hAnsi="宋体" w:eastAsia="宋体"/>
          <w:szCs w:val="24"/>
        </w:rPr>
        <w:t>我</w:t>
      </w:r>
      <w:r>
        <w:rPr>
          <w:rFonts w:hint="eastAsia" w:ascii="宋体" w:hAnsi="宋体" w:eastAsia="宋体"/>
        </w:rPr>
        <w:t>单位</w:t>
      </w:r>
      <w:r>
        <w:rPr>
          <w:rFonts w:hint="eastAsia" w:ascii="宋体" w:hAnsi="宋体" w:eastAsia="宋体"/>
          <w:szCs w:val="24"/>
        </w:rPr>
        <w:t>投标专用章样式如下：</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86" w:hRule="atLeast"/>
        </w:trPr>
        <w:tc>
          <w:tcPr>
            <w:tcW w:w="9170" w:type="dxa"/>
          </w:tcPr>
          <w:p>
            <w:pPr>
              <w:spacing w:line="400" w:lineRule="exact"/>
              <w:rPr>
                <w:rFonts w:ascii="宋体" w:hAnsi="宋体" w:eastAsia="宋体"/>
                <w:b/>
                <w:bCs/>
                <w:kern w:val="0"/>
              </w:rPr>
            </w:pPr>
          </w:p>
        </w:tc>
      </w:tr>
    </w:tbl>
    <w:p>
      <w:pPr>
        <w:rPr>
          <w:highlight w:val="yellow"/>
        </w:rPr>
      </w:pPr>
    </w:p>
    <w:p>
      <w:pPr>
        <w:widowControl/>
        <w:jc w:val="left"/>
        <w:rPr>
          <w:rFonts w:ascii="Arial" w:hAnsi="Arial" w:eastAsia="黑体"/>
          <w:bCs w:val="0"/>
          <w:kern w:val="0"/>
          <w:sz w:val="32"/>
          <w:szCs w:val="32"/>
        </w:rPr>
      </w:pPr>
      <w:r>
        <w:rPr>
          <w:b/>
          <w:sz w:val="32"/>
          <w:szCs w:val="32"/>
        </w:rPr>
        <w:br w:type="page"/>
      </w:r>
    </w:p>
    <w:p>
      <w:pPr>
        <w:pStyle w:val="7"/>
        <w:keepNext w:val="0"/>
        <w:keepLines w:val="0"/>
        <w:widowControl w:val="0"/>
        <w:spacing w:before="156" w:beforeLines="50" w:after="156" w:afterLines="50"/>
        <w:jc w:val="center"/>
        <w:rPr>
          <w:b w:val="0"/>
          <w:sz w:val="32"/>
          <w:szCs w:val="32"/>
        </w:rPr>
      </w:pPr>
      <w:r>
        <w:rPr>
          <w:rFonts w:hint="eastAsia"/>
          <w:b w:val="0"/>
          <w:sz w:val="32"/>
          <w:szCs w:val="32"/>
        </w:rPr>
        <w:t>响应供应商资格声明函</w:t>
      </w:r>
    </w:p>
    <w:p>
      <w:pPr>
        <w:snapToGrid w:val="0"/>
        <w:spacing w:line="360" w:lineRule="auto"/>
        <w:rPr>
          <w:rFonts w:ascii="宋体" w:hAnsi="宋体" w:eastAsia="宋体"/>
          <w:b/>
        </w:rPr>
      </w:pPr>
      <w:r>
        <w:rPr>
          <w:rFonts w:hint="eastAsia" w:ascii="宋体" w:hAnsi="宋体" w:eastAsia="宋体"/>
          <w:b/>
          <w:color w:val="000000" w:themeColor="text1"/>
          <w14:textFill>
            <w14:solidFill>
              <w14:schemeClr w14:val="tx1"/>
            </w14:solidFill>
          </w14:textFill>
        </w:rPr>
        <w:t>采联国际招标采购集团有限公司</w:t>
      </w:r>
      <w:r>
        <w:rPr>
          <w:rFonts w:hint="eastAsia" w:ascii="宋体" w:hAnsi="宋体" w:eastAsia="宋体"/>
          <w:b/>
        </w:rPr>
        <w:t>：</w:t>
      </w:r>
    </w:p>
    <w:p>
      <w:pPr>
        <w:snapToGrid w:val="0"/>
        <w:spacing w:line="360" w:lineRule="auto"/>
        <w:ind w:firstLine="480" w:firstLineChars="200"/>
        <w:rPr>
          <w:rFonts w:ascii="宋体" w:hAnsi="宋体" w:eastAsia="宋体"/>
        </w:rPr>
      </w:pPr>
      <w:r>
        <w:rPr>
          <w:rFonts w:hint="eastAsia" w:ascii="宋体" w:hAnsi="宋体" w:eastAsia="宋体"/>
        </w:rPr>
        <w:t>关于贵公司</w:t>
      </w:r>
      <w:r>
        <w:rPr>
          <w:rFonts w:hint="eastAsia" w:ascii="宋体" w:hAnsi="宋体" w:eastAsia="宋体"/>
          <w:u w:val="single"/>
        </w:rPr>
        <w:t>　　　　</w:t>
      </w:r>
      <w:r>
        <w:rPr>
          <w:rFonts w:hint="eastAsia" w:ascii="宋体" w:hAnsi="宋体" w:eastAsia="宋体"/>
        </w:rPr>
        <w:t>年</w:t>
      </w:r>
      <w:r>
        <w:rPr>
          <w:rFonts w:hint="eastAsia" w:ascii="宋体" w:hAnsi="宋体" w:eastAsia="宋体"/>
          <w:u w:val="single"/>
        </w:rPr>
        <w:t>　　</w:t>
      </w:r>
      <w:r>
        <w:rPr>
          <w:rFonts w:hint="eastAsia" w:ascii="宋体" w:hAnsi="宋体" w:eastAsia="宋体"/>
        </w:rPr>
        <w:t>月</w:t>
      </w:r>
      <w:r>
        <w:rPr>
          <w:rFonts w:hint="eastAsia" w:ascii="宋体" w:hAnsi="宋体" w:eastAsia="宋体"/>
          <w:u w:val="single"/>
        </w:rPr>
        <w:t>　　</w:t>
      </w:r>
      <w:r>
        <w:rPr>
          <w:rFonts w:hint="eastAsia" w:ascii="宋体" w:hAnsi="宋体" w:eastAsia="宋体"/>
        </w:rPr>
        <w:t>日发布</w:t>
      </w:r>
      <w:r>
        <w:rPr>
          <w:rFonts w:hint="eastAsia" w:ascii="宋体" w:hAnsi="宋体" w:eastAsia="宋体"/>
          <w:u w:val="single"/>
        </w:rPr>
        <w:t xml:space="preserve">  广东省卫生健康委事务中心2022年网络安全服务</w:t>
      </w:r>
      <w:r>
        <w:rPr>
          <w:rFonts w:hint="eastAsia" w:ascii="宋体" w:hAnsi="宋体" w:eastAsia="宋体"/>
          <w:kern w:val="28"/>
          <w:u w:val="single"/>
        </w:rPr>
        <w:t xml:space="preserve">  </w:t>
      </w:r>
      <w:r>
        <w:rPr>
          <w:rFonts w:hint="eastAsia" w:ascii="宋体" w:hAnsi="宋体" w:eastAsia="宋体"/>
        </w:rPr>
        <w:t>（项目编号：</w:t>
      </w:r>
      <w:r>
        <w:rPr>
          <w:rFonts w:hint="eastAsia" w:ascii="宋体" w:hAnsi="宋体" w:eastAsia="宋体"/>
          <w:lang w:eastAsia="zh-CN"/>
        </w:rPr>
        <w:t>CLF0122GZ06QY89A</w:t>
      </w:r>
      <w:r>
        <w:rPr>
          <w:rFonts w:hint="eastAsia" w:ascii="宋体" w:hAnsi="宋体" w:eastAsia="宋体"/>
        </w:rPr>
        <w:t>）的谈判公告，本</w:t>
      </w:r>
      <w:bookmarkStart w:id="84" w:name="_Hlk25680544"/>
      <w:r>
        <w:rPr>
          <w:rFonts w:hint="eastAsia" w:ascii="宋体" w:hAnsi="宋体" w:eastAsia="宋体"/>
        </w:rPr>
        <w:t>单位</w:t>
      </w:r>
      <w:bookmarkEnd w:id="84"/>
      <w:r>
        <w:rPr>
          <w:rFonts w:hint="eastAsia" w:ascii="宋体" w:hAnsi="宋体" w:eastAsia="宋体"/>
        </w:rPr>
        <w:t>愿意参加谈判，并声明：</w:t>
      </w:r>
    </w:p>
    <w:p>
      <w:pPr>
        <w:numPr>
          <w:ilvl w:val="0"/>
          <w:numId w:val="61"/>
        </w:numPr>
        <w:tabs>
          <w:tab w:val="left" w:pos="993"/>
        </w:tabs>
        <w:snapToGrid w:val="0"/>
        <w:spacing w:line="360" w:lineRule="auto"/>
        <w:rPr>
          <w:rFonts w:ascii="宋体" w:hAnsi="宋体" w:eastAsia="宋体"/>
          <w:bCs w:val="0"/>
        </w:rPr>
      </w:pPr>
      <w:r>
        <w:rPr>
          <w:rFonts w:hint="eastAsia" w:ascii="宋体" w:hAnsi="宋体" w:eastAsia="宋体"/>
        </w:rPr>
        <w:t>本单位具备以下条件：</w:t>
      </w:r>
    </w:p>
    <w:p>
      <w:pPr>
        <w:widowControl/>
        <w:numPr>
          <w:ilvl w:val="0"/>
          <w:numId w:val="62"/>
        </w:numPr>
        <w:tabs>
          <w:tab w:val="left" w:pos="1276"/>
        </w:tabs>
        <w:autoSpaceDE w:val="0"/>
        <w:autoSpaceDN w:val="0"/>
        <w:adjustRightInd w:val="0"/>
        <w:snapToGrid w:val="0"/>
        <w:spacing w:line="360" w:lineRule="auto"/>
        <w:jc w:val="left"/>
        <w:rPr>
          <w:rFonts w:ascii="宋体" w:hAnsi="宋体" w:eastAsia="宋体"/>
        </w:rPr>
      </w:pPr>
      <w:r>
        <w:rPr>
          <w:rFonts w:hint="eastAsia" w:ascii="宋体" w:hAnsi="宋体" w:eastAsia="宋体"/>
        </w:rPr>
        <w:t>具有履行合同所必需的设备和专业技术能力；</w:t>
      </w:r>
    </w:p>
    <w:p>
      <w:pPr>
        <w:widowControl/>
        <w:numPr>
          <w:ilvl w:val="0"/>
          <w:numId w:val="62"/>
        </w:numPr>
        <w:tabs>
          <w:tab w:val="left" w:pos="1276"/>
        </w:tabs>
        <w:autoSpaceDE w:val="0"/>
        <w:autoSpaceDN w:val="0"/>
        <w:adjustRightInd w:val="0"/>
        <w:snapToGrid w:val="0"/>
        <w:spacing w:line="360" w:lineRule="auto"/>
        <w:ind w:left="1276" w:hanging="916"/>
        <w:jc w:val="left"/>
        <w:rPr>
          <w:rFonts w:ascii="宋体" w:hAnsi="宋体" w:eastAsia="宋体"/>
        </w:rPr>
      </w:pPr>
      <w:bookmarkStart w:id="85" w:name="_Hlk25680577"/>
      <w:r>
        <w:rPr>
          <w:rFonts w:hint="eastAsia" w:ascii="宋体" w:hAnsi="宋体" w:eastAsia="宋体"/>
        </w:rPr>
        <w:t>本单位（如前三年内有名称变更的，含变更前名称）参加政府采购活动前三年内，在经营活动中没有重大违法记录（重大违法记录是指没有因违法经营受到刑事处罚或责令停产停业、吊销许可证或者执照、较大数额罚款等行政处罚）；</w:t>
      </w:r>
      <w:bookmarkEnd w:id="85"/>
    </w:p>
    <w:p>
      <w:pPr>
        <w:widowControl/>
        <w:numPr>
          <w:ilvl w:val="0"/>
          <w:numId w:val="62"/>
        </w:numPr>
        <w:tabs>
          <w:tab w:val="left" w:pos="1276"/>
        </w:tabs>
        <w:autoSpaceDE w:val="0"/>
        <w:autoSpaceDN w:val="0"/>
        <w:adjustRightInd w:val="0"/>
        <w:snapToGrid w:val="0"/>
        <w:spacing w:line="360" w:lineRule="auto"/>
        <w:jc w:val="left"/>
        <w:rPr>
          <w:rFonts w:ascii="宋体" w:hAnsi="宋体" w:eastAsia="宋体"/>
        </w:rPr>
      </w:pPr>
      <w:r>
        <w:rPr>
          <w:rFonts w:hint="eastAsia" w:ascii="宋体" w:hAnsi="宋体" w:eastAsia="宋体"/>
        </w:rPr>
        <w:t>法律、行政法规规定的其他条件。</w:t>
      </w:r>
    </w:p>
    <w:p>
      <w:pPr>
        <w:numPr>
          <w:ilvl w:val="0"/>
          <w:numId w:val="61"/>
        </w:numPr>
        <w:tabs>
          <w:tab w:val="left" w:pos="993"/>
        </w:tabs>
        <w:snapToGrid w:val="0"/>
        <w:spacing w:line="360" w:lineRule="auto"/>
        <w:ind w:left="993" w:hanging="567"/>
        <w:rPr>
          <w:rFonts w:ascii="宋体" w:hAnsi="宋体" w:eastAsia="宋体"/>
          <w:color w:val="FF0000"/>
        </w:rPr>
      </w:pPr>
      <w:r>
        <w:rPr>
          <w:rFonts w:hint="eastAsia" w:ascii="宋体" w:hAnsi="宋体" w:eastAsia="宋体"/>
        </w:rPr>
        <w:t>本单位及附属机构，并非受托为本项目同一合同项下或者其中分项目的前期工作提供设计、编制规范、进行管理等服务的供应商。</w:t>
      </w:r>
    </w:p>
    <w:p>
      <w:pPr>
        <w:numPr>
          <w:ilvl w:val="0"/>
          <w:numId w:val="61"/>
        </w:numPr>
        <w:tabs>
          <w:tab w:val="left" w:pos="993"/>
        </w:tabs>
        <w:snapToGrid w:val="0"/>
        <w:spacing w:line="360" w:lineRule="auto"/>
        <w:ind w:left="993" w:hanging="567"/>
        <w:rPr>
          <w:rFonts w:ascii="宋体" w:hAnsi="宋体" w:eastAsia="宋体"/>
          <w:bCs w:val="0"/>
        </w:rPr>
      </w:pPr>
      <w:r>
        <w:rPr>
          <w:rFonts w:hint="eastAsia" w:ascii="宋体" w:hAnsi="宋体" w:eastAsia="宋体"/>
        </w:rPr>
        <w:t>本单位没有为采购项目同一合同项下提供整体设计、规范编制或者项目管理、监理、检测等服务。</w:t>
      </w:r>
    </w:p>
    <w:p>
      <w:pPr>
        <w:numPr>
          <w:ilvl w:val="0"/>
          <w:numId w:val="61"/>
        </w:numPr>
        <w:tabs>
          <w:tab w:val="left" w:pos="993"/>
        </w:tabs>
        <w:snapToGrid w:val="0"/>
        <w:spacing w:line="360" w:lineRule="auto"/>
        <w:ind w:left="993" w:hanging="567"/>
        <w:rPr>
          <w:rFonts w:ascii="宋体" w:hAnsi="宋体" w:eastAsia="宋体"/>
        </w:rPr>
      </w:pPr>
      <w:r>
        <w:rPr>
          <w:rFonts w:hint="eastAsia" w:ascii="宋体" w:hAnsi="宋体" w:eastAsia="宋体"/>
        </w:rPr>
        <w:t>我方承诺如与本项目同一合同项下其他响应供应商的单位负责人为同一人或者存在直接控股、管理关系的情形，同意按响应无效处理。</w:t>
      </w:r>
    </w:p>
    <w:p>
      <w:pPr>
        <w:snapToGrid w:val="0"/>
        <w:spacing w:line="360" w:lineRule="auto"/>
        <w:ind w:firstLine="484" w:firstLineChars="202"/>
        <w:rPr>
          <w:rFonts w:ascii="宋体" w:hAnsi="宋体" w:eastAsia="宋体"/>
        </w:rPr>
      </w:pPr>
      <w:r>
        <w:rPr>
          <w:rFonts w:hint="eastAsia" w:ascii="宋体" w:hAnsi="宋体" w:eastAsia="宋体"/>
        </w:rPr>
        <w:t>本单位承诺在本次竞争性谈判采购活动中，如有违法、违规</w:t>
      </w:r>
      <w:r>
        <w:rPr>
          <w:rFonts w:hint="eastAsia" w:ascii="宋体" w:hAnsi="宋体" w:eastAsia="宋体"/>
          <w:color w:val="000000"/>
        </w:rPr>
        <w:t>、</w:t>
      </w:r>
      <w:r>
        <w:rPr>
          <w:rFonts w:hint="eastAsia" w:ascii="宋体" w:hAnsi="宋体" w:eastAsia="宋体"/>
        </w:rPr>
        <w:t>弄虚作假行为，所造成的损失、不良后果及法律责任，一律由我单位承担。</w:t>
      </w:r>
    </w:p>
    <w:p>
      <w:pPr>
        <w:snapToGrid w:val="0"/>
        <w:spacing w:line="360" w:lineRule="auto"/>
        <w:ind w:firstLine="410" w:firstLineChars="171"/>
        <w:rPr>
          <w:rFonts w:ascii="宋体" w:hAnsi="宋体" w:eastAsia="宋体"/>
          <w:color w:val="000000"/>
        </w:rPr>
      </w:pPr>
    </w:p>
    <w:p>
      <w:pPr>
        <w:snapToGrid w:val="0"/>
        <w:spacing w:line="360" w:lineRule="auto"/>
        <w:ind w:firstLine="420"/>
        <w:rPr>
          <w:rFonts w:ascii="宋体" w:hAnsi="宋体" w:eastAsia="宋体"/>
        </w:rPr>
      </w:pPr>
      <w:r>
        <w:rPr>
          <w:rFonts w:hint="eastAsia" w:ascii="宋体" w:hAnsi="宋体" w:eastAsia="宋体"/>
        </w:rPr>
        <w:t>特此声明！</w:t>
      </w:r>
    </w:p>
    <w:p>
      <w:pPr>
        <w:snapToGrid w:val="0"/>
        <w:spacing w:line="360" w:lineRule="auto"/>
        <w:rPr>
          <w:rFonts w:ascii="宋体" w:hAnsi="宋体" w:eastAsia="宋体"/>
          <w:b/>
        </w:rPr>
      </w:pPr>
      <w:r>
        <w:rPr>
          <w:rFonts w:hint="eastAsia" w:ascii="宋体" w:hAnsi="宋体" w:eastAsia="宋体"/>
          <w:b/>
        </w:rPr>
        <w:t>说明：</w:t>
      </w:r>
    </w:p>
    <w:p>
      <w:pPr>
        <w:numPr>
          <w:ilvl w:val="0"/>
          <w:numId w:val="63"/>
        </w:numPr>
        <w:autoSpaceDE w:val="0"/>
        <w:autoSpaceDN w:val="0"/>
        <w:adjustRightInd w:val="0"/>
        <w:snapToGrid w:val="0"/>
        <w:spacing w:line="360" w:lineRule="auto"/>
        <w:jc w:val="left"/>
        <w:rPr>
          <w:rFonts w:ascii="宋体" w:hAnsi="宋体" w:eastAsia="宋体"/>
        </w:rPr>
      </w:pPr>
      <w:r>
        <w:rPr>
          <w:rFonts w:hint="eastAsia" w:ascii="宋体" w:hAnsi="宋体" w:eastAsia="宋体"/>
        </w:rPr>
        <w:t>本声明函必须提供且内容不得擅自删改，否则视为无效响应。</w:t>
      </w:r>
    </w:p>
    <w:p>
      <w:pPr>
        <w:numPr>
          <w:ilvl w:val="0"/>
          <w:numId w:val="63"/>
        </w:numPr>
        <w:autoSpaceDE w:val="0"/>
        <w:autoSpaceDN w:val="0"/>
        <w:adjustRightInd w:val="0"/>
        <w:snapToGrid w:val="0"/>
        <w:spacing w:line="360" w:lineRule="auto"/>
        <w:jc w:val="left"/>
        <w:rPr>
          <w:rFonts w:ascii="宋体" w:hAnsi="宋体" w:eastAsia="宋体"/>
        </w:rPr>
      </w:pPr>
      <w:r>
        <w:rPr>
          <w:rFonts w:hint="eastAsia" w:ascii="宋体" w:hAnsi="宋体" w:eastAsia="宋体"/>
        </w:rPr>
        <w:t>本声明函如有虚假或与事实不符的，作</w:t>
      </w:r>
      <w:r>
        <w:rPr>
          <w:rFonts w:hint="eastAsia" w:ascii="宋体" w:hAnsi="宋体" w:eastAsia="宋体"/>
          <w:b/>
        </w:rPr>
        <w:t>无效响应</w:t>
      </w:r>
      <w:r>
        <w:rPr>
          <w:rFonts w:hint="eastAsia" w:ascii="宋体" w:hAnsi="宋体" w:eastAsia="宋体"/>
        </w:rPr>
        <w:t>处理。</w:t>
      </w:r>
    </w:p>
    <w:p>
      <w:pPr>
        <w:autoSpaceDE w:val="0"/>
        <w:autoSpaceDN w:val="0"/>
        <w:adjustRightInd w:val="0"/>
        <w:spacing w:line="360" w:lineRule="auto"/>
        <w:rPr>
          <w:rFonts w:ascii="宋体" w:hAnsi="宋体" w:eastAsia="宋体"/>
          <w:b/>
        </w:rPr>
      </w:pPr>
    </w:p>
    <w:p>
      <w:pPr>
        <w:spacing w:line="360" w:lineRule="auto"/>
        <w:ind w:right="-1" w:firstLine="360" w:firstLineChars="150"/>
        <w:jc w:val="left"/>
        <w:rPr>
          <w:rFonts w:ascii="宋体" w:hAnsi="宋体" w:eastAsia="宋体"/>
        </w:rPr>
      </w:pPr>
    </w:p>
    <w:p>
      <w:pPr>
        <w:spacing w:line="360" w:lineRule="auto"/>
        <w:ind w:right="420" w:firstLine="360" w:firstLineChars="150"/>
        <w:jc w:val="left"/>
        <w:rPr>
          <w:rFonts w:ascii="宋体" w:hAnsi="宋体" w:eastAsia="宋体"/>
        </w:rPr>
      </w:pPr>
      <w:r>
        <w:rPr>
          <w:rFonts w:hint="eastAsia" w:ascii="宋体" w:hAnsi="宋体" w:eastAsia="宋体"/>
        </w:rPr>
        <w:t>响应供应商名称（盖公章）：</w:t>
      </w:r>
      <w:r>
        <w:rPr>
          <w:rFonts w:hint="eastAsia" w:ascii="宋体" w:hAnsi="宋体" w:eastAsia="宋体"/>
          <w:u w:val="single"/>
        </w:rPr>
        <w:t xml:space="preserve">                            </w:t>
      </w:r>
    </w:p>
    <w:p>
      <w:pPr>
        <w:spacing w:line="360" w:lineRule="auto"/>
        <w:ind w:right="420" w:firstLine="360" w:firstLineChars="150"/>
        <w:jc w:val="left"/>
        <w:rPr>
          <w:rFonts w:ascii="宋体" w:hAnsi="宋体" w:eastAsia="宋体"/>
        </w:rPr>
      </w:pPr>
      <w:r>
        <w:rPr>
          <w:rFonts w:hint="eastAsia" w:ascii="宋体" w:hAnsi="宋体" w:eastAsia="宋体"/>
        </w:rPr>
        <w:t>地址：</w:t>
      </w:r>
      <w:r>
        <w:rPr>
          <w:rFonts w:hint="eastAsia" w:ascii="宋体" w:hAnsi="宋体" w:eastAsia="宋体"/>
          <w:u w:val="single"/>
        </w:rPr>
        <w:t xml:space="preserve">                                </w:t>
      </w:r>
    </w:p>
    <w:p>
      <w:pPr>
        <w:spacing w:line="360" w:lineRule="auto"/>
        <w:ind w:right="420" w:firstLine="360" w:firstLineChars="150"/>
        <w:jc w:val="left"/>
        <w:sectPr>
          <w:pgSz w:w="11906" w:h="16838"/>
          <w:pgMar w:top="1134" w:right="1134" w:bottom="1134" w:left="1134" w:header="671" w:footer="579" w:gutter="0"/>
          <w:cols w:space="425" w:num="1"/>
          <w:docGrid w:type="lines" w:linePitch="312" w:charSpace="0"/>
        </w:sectPr>
      </w:pPr>
      <w:r>
        <w:rPr>
          <w:rFonts w:hint="eastAsia"/>
        </w:rPr>
        <w:t>日期：</w:t>
      </w:r>
      <w:r>
        <w:rPr>
          <w:rFonts w:hint="eastAsia"/>
          <w:u w:val="single"/>
        </w:rPr>
        <w:t xml:space="preserve">                               </w:t>
      </w:r>
    </w:p>
    <w:p>
      <w:pPr>
        <w:pStyle w:val="7"/>
        <w:keepNext w:val="0"/>
        <w:keepLines w:val="0"/>
        <w:widowControl w:val="0"/>
        <w:spacing w:before="156" w:beforeLines="50" w:after="156" w:afterLines="50"/>
        <w:jc w:val="center"/>
        <w:rPr>
          <w:b w:val="0"/>
          <w:sz w:val="32"/>
          <w:szCs w:val="32"/>
        </w:rPr>
      </w:pPr>
      <w:bookmarkStart w:id="86" w:name="_Toc275865607"/>
      <w:bookmarkStart w:id="87" w:name="_Toc52165081"/>
      <w:bookmarkStart w:id="88" w:name="_Toc50737297"/>
      <w:bookmarkStart w:id="89" w:name="_Toc50736477"/>
      <w:bookmarkStart w:id="90" w:name="_Toc50737329"/>
      <w:r>
        <w:rPr>
          <w:rFonts w:hint="eastAsia"/>
          <w:b w:val="0"/>
          <w:sz w:val="32"/>
          <w:szCs w:val="32"/>
        </w:rPr>
        <w:t>法定代表人授权委托书</w:t>
      </w:r>
      <w:bookmarkEnd w:id="86"/>
      <w:bookmarkEnd w:id="87"/>
      <w:bookmarkEnd w:id="88"/>
      <w:bookmarkEnd w:id="89"/>
      <w:bookmarkEnd w:id="90"/>
    </w:p>
    <w:p>
      <w:pPr>
        <w:pStyle w:val="22"/>
        <w:adjustRightInd w:val="0"/>
        <w:snapToGrid w:val="0"/>
        <w:spacing w:line="440" w:lineRule="exact"/>
        <w:ind w:firstLine="480" w:firstLineChars="200"/>
        <w:rPr>
          <w:rFonts w:hAnsi="宋体" w:eastAsia="宋体"/>
        </w:rPr>
      </w:pPr>
      <w:r>
        <w:rPr>
          <w:rFonts w:hint="eastAsia" w:hAnsi="宋体" w:eastAsia="宋体"/>
        </w:rPr>
        <w:t>本授权委托书声明：注册于</w:t>
      </w:r>
      <w:r>
        <w:rPr>
          <w:rFonts w:hint="eastAsia" w:hAnsi="宋体" w:eastAsia="宋体"/>
          <w:u w:val="single"/>
        </w:rPr>
        <w:t xml:space="preserve">   （响应供应商地址）    </w:t>
      </w:r>
      <w:r>
        <w:rPr>
          <w:rFonts w:hint="eastAsia" w:hAnsi="宋体" w:eastAsia="宋体"/>
        </w:rPr>
        <w:t>的</w:t>
      </w:r>
      <w:r>
        <w:rPr>
          <w:rFonts w:hint="eastAsia" w:hAnsi="宋体" w:eastAsia="宋体"/>
          <w:u w:val="single"/>
        </w:rPr>
        <w:t xml:space="preserve">    （响应供应商名称）    </w:t>
      </w:r>
      <w:r>
        <w:rPr>
          <w:rFonts w:hint="eastAsia" w:hAnsi="宋体" w:eastAsia="宋体"/>
        </w:rPr>
        <w:t>在下面签名的</w:t>
      </w:r>
      <w:r>
        <w:rPr>
          <w:rFonts w:hint="eastAsia" w:hAnsi="宋体" w:eastAsia="宋体"/>
          <w:u w:val="single"/>
        </w:rPr>
        <w:t xml:space="preserve">   （法定代表人姓名、职务）    </w:t>
      </w:r>
      <w:r>
        <w:rPr>
          <w:rFonts w:hint="eastAsia" w:hAnsi="宋体" w:eastAsia="宋体"/>
        </w:rPr>
        <w:t>在此授权</w:t>
      </w:r>
      <w:r>
        <w:rPr>
          <w:rFonts w:hint="eastAsia" w:hAnsi="宋体" w:eastAsia="宋体"/>
          <w:u w:val="single"/>
        </w:rPr>
        <w:t>（被授权人姓名、职务）</w:t>
      </w:r>
      <w:r>
        <w:rPr>
          <w:rFonts w:hint="eastAsia" w:hAnsi="宋体" w:eastAsia="宋体"/>
        </w:rPr>
        <w:t>作为我公司的合法代理人，就</w:t>
      </w:r>
      <w:r>
        <w:rPr>
          <w:rFonts w:hint="eastAsia" w:hAnsi="宋体" w:eastAsia="宋体"/>
          <w:u w:val="single"/>
        </w:rPr>
        <w:t xml:space="preserve">  广东省卫生健康委事务中心2022年网络安全服务   </w:t>
      </w:r>
      <w:r>
        <w:rPr>
          <w:rFonts w:hint="eastAsia" w:hAnsi="宋体" w:eastAsia="宋体"/>
        </w:rPr>
        <w:t>（项目编号：</w:t>
      </w:r>
      <w:r>
        <w:rPr>
          <w:rFonts w:hint="eastAsia" w:hAnsi="宋体" w:eastAsia="宋体"/>
          <w:lang w:eastAsia="zh-CN"/>
        </w:rPr>
        <w:t>CLF0122GZ06QY89A</w:t>
      </w:r>
      <w:r>
        <w:rPr>
          <w:rFonts w:hint="eastAsia" w:hAnsi="宋体" w:eastAsia="宋体"/>
        </w:rPr>
        <w:t>）的谈判活动，提交响应文件及采购合同的签订、执行、完成和售后服务，作为响应供应商代表以我方的名义处理一切与之有关的事务。</w:t>
      </w:r>
    </w:p>
    <w:p>
      <w:pPr>
        <w:pStyle w:val="22"/>
        <w:adjustRightInd w:val="0"/>
        <w:snapToGrid w:val="0"/>
        <w:spacing w:line="440" w:lineRule="exact"/>
        <w:ind w:firstLine="480" w:firstLineChars="200"/>
        <w:rPr>
          <w:rFonts w:hAnsi="宋体" w:eastAsia="宋体"/>
        </w:rPr>
      </w:pPr>
      <w:r>
        <w:rPr>
          <w:rFonts w:hint="eastAsia" w:hAnsi="宋体" w:eastAsia="宋体"/>
        </w:rPr>
        <w:t>被授权人（响应供应商授权代表）无转委托权限。</w:t>
      </w:r>
    </w:p>
    <w:p>
      <w:pPr>
        <w:adjustRightInd w:val="0"/>
        <w:snapToGrid w:val="0"/>
        <w:spacing w:line="440" w:lineRule="exact"/>
        <w:ind w:firstLine="480" w:firstLineChars="200"/>
        <w:rPr>
          <w:rFonts w:ascii="宋体" w:hAnsi="宋体" w:eastAsia="宋体"/>
        </w:rPr>
      </w:pPr>
      <w:r>
        <w:rPr>
          <w:rFonts w:hint="eastAsia" w:ascii="宋体" w:hAnsi="宋体" w:eastAsia="宋体"/>
        </w:rPr>
        <w:t>本授权书自法定代表人签字（盖个人名章）之日起生效，特此声明。</w:t>
      </w:r>
    </w:p>
    <w:p>
      <w:pPr>
        <w:spacing w:line="480" w:lineRule="auto"/>
        <w:ind w:left="2" w:leftChars="1" w:firstLine="1560" w:firstLineChars="650"/>
        <w:rPr>
          <w:rFonts w:ascii="宋体" w:hAnsi="宋体" w:eastAsia="宋体"/>
        </w:rPr>
      </w:pPr>
    </w:p>
    <w:p>
      <w:pPr>
        <w:spacing w:line="360" w:lineRule="auto"/>
        <w:rPr>
          <w:rFonts w:ascii="宋体" w:hAnsi="宋体" w:eastAsia="宋体"/>
        </w:rPr>
      </w:pPr>
    </w:p>
    <w:p>
      <w:pPr>
        <w:spacing w:line="360" w:lineRule="auto"/>
        <w:rPr>
          <w:rFonts w:ascii="宋体" w:hAnsi="宋体" w:eastAsia="宋体"/>
        </w:rPr>
      </w:pPr>
      <w:r>
        <w:rPr>
          <w:rFonts w:hint="eastAsia" w:ascii="宋体" w:hAnsi="宋体" w:eastAsia="宋体"/>
        </w:rPr>
        <w:t>响应供应商名称（盖公章）：</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p>
    <w:p>
      <w:pPr>
        <w:tabs>
          <w:tab w:val="left" w:pos="3780"/>
        </w:tabs>
        <w:spacing w:line="360" w:lineRule="auto"/>
        <w:rPr>
          <w:rFonts w:ascii="宋体" w:hAnsi="宋体" w:eastAsia="宋体"/>
        </w:rPr>
      </w:pPr>
      <w:r>
        <w:rPr>
          <w:rFonts w:hint="eastAsia" w:ascii="宋体" w:hAnsi="宋体" w:eastAsia="宋体"/>
        </w:rPr>
        <w:t>地址：</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hint="eastAsia" w:ascii="宋体" w:hAnsi="宋体" w:eastAsia="宋体"/>
        </w:rPr>
        <w:t xml:space="preserve"> </w:t>
      </w:r>
    </w:p>
    <w:p>
      <w:pPr>
        <w:tabs>
          <w:tab w:val="left" w:pos="3780"/>
        </w:tabs>
        <w:spacing w:line="360" w:lineRule="auto"/>
        <w:rPr>
          <w:rFonts w:ascii="宋体" w:hAnsi="宋体" w:eastAsia="宋体"/>
          <w:b/>
          <w:bCs w:val="0"/>
          <w:sz w:val="30"/>
          <w:szCs w:val="30"/>
        </w:rPr>
      </w:pPr>
      <w:r>
        <w:rPr>
          <w:rFonts w:hint="eastAsia" w:ascii="宋体" w:hAnsi="宋体" w:eastAsia="宋体"/>
          <w:b/>
          <w:bCs w:val="0"/>
          <w:sz w:val="30"/>
          <w:szCs w:val="30"/>
        </w:rPr>
        <w:t>法定代表人（签字或盖个人名章）：</w:t>
      </w:r>
      <w:r>
        <w:rPr>
          <w:rFonts w:hint="eastAsia" w:ascii="宋体" w:hAnsi="宋体" w:eastAsia="宋体"/>
          <w:b/>
          <w:bCs w:val="0"/>
          <w:sz w:val="30"/>
          <w:szCs w:val="30"/>
          <w:u w:val="single"/>
        </w:rPr>
        <w:t xml:space="preserve">      </w:t>
      </w:r>
      <w:r>
        <w:rPr>
          <w:rFonts w:ascii="宋体" w:hAnsi="宋体" w:eastAsia="宋体"/>
          <w:b/>
          <w:bCs w:val="0"/>
          <w:sz w:val="30"/>
          <w:szCs w:val="30"/>
          <w:u w:val="single"/>
        </w:rPr>
        <w:t xml:space="preserve">  </w:t>
      </w:r>
      <w:r>
        <w:rPr>
          <w:rFonts w:hint="eastAsia" w:ascii="宋体" w:hAnsi="宋体" w:eastAsia="宋体"/>
          <w:b/>
          <w:bCs w:val="0"/>
          <w:sz w:val="30"/>
          <w:szCs w:val="30"/>
          <w:u w:val="single"/>
        </w:rPr>
        <w:t xml:space="preserve">  </w:t>
      </w:r>
      <w:r>
        <w:rPr>
          <w:rFonts w:hint="eastAsia" w:ascii="宋体" w:hAnsi="宋体" w:eastAsia="宋体"/>
          <w:b/>
          <w:bCs w:val="0"/>
          <w:sz w:val="30"/>
          <w:szCs w:val="30"/>
        </w:rPr>
        <w:t xml:space="preserve"> </w:t>
      </w:r>
    </w:p>
    <w:p>
      <w:pPr>
        <w:tabs>
          <w:tab w:val="left" w:pos="3780"/>
        </w:tabs>
        <w:spacing w:line="360" w:lineRule="auto"/>
        <w:rPr>
          <w:rFonts w:ascii="宋体" w:hAnsi="宋体" w:eastAsia="宋体"/>
        </w:rPr>
      </w:pPr>
      <w:r>
        <w:rPr>
          <w:rFonts w:hint="eastAsia" w:ascii="宋体" w:hAnsi="宋体" w:eastAsia="宋体"/>
        </w:rPr>
        <w:t>日期：</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hint="eastAsia" w:ascii="宋体" w:hAnsi="宋体" w:eastAsia="宋体"/>
        </w:rPr>
        <w:t>年</w:t>
      </w:r>
      <w:r>
        <w:rPr>
          <w:rFonts w:hint="eastAsia" w:ascii="宋体" w:hAnsi="宋体" w:eastAsia="宋体"/>
          <w:u w:val="single"/>
        </w:rPr>
        <w:t xml:space="preserve">   </w:t>
      </w:r>
      <w:r>
        <w:rPr>
          <w:rFonts w:hint="eastAsia" w:ascii="宋体" w:hAnsi="宋体" w:eastAsia="宋体"/>
        </w:rPr>
        <w:t>月</w:t>
      </w:r>
      <w:r>
        <w:rPr>
          <w:rFonts w:hint="eastAsia" w:ascii="宋体" w:hAnsi="宋体" w:eastAsia="宋体"/>
          <w:u w:val="single"/>
        </w:rPr>
        <w:t xml:space="preserve">   </w:t>
      </w:r>
      <w:r>
        <w:rPr>
          <w:rFonts w:hint="eastAsia" w:ascii="宋体" w:hAnsi="宋体" w:eastAsia="宋体"/>
        </w:rPr>
        <w:t>日</w:t>
      </w:r>
    </w:p>
    <w:p>
      <w:pPr>
        <w:spacing w:line="360" w:lineRule="auto"/>
        <w:ind w:left="1325" w:leftChars="552" w:firstLine="2261"/>
        <w:rPr>
          <w:rFonts w:ascii="宋体" w:hAnsi="宋体" w:eastAsia="宋体"/>
        </w:rPr>
      </w:pPr>
    </w:p>
    <w:p>
      <w:pPr>
        <w:spacing w:line="360" w:lineRule="auto"/>
        <w:rPr>
          <w:rFonts w:ascii="宋体" w:hAnsi="宋体" w:eastAsia="宋体"/>
        </w:rPr>
      </w:pPr>
    </w:p>
    <w:p>
      <w:pPr>
        <w:spacing w:line="360" w:lineRule="auto"/>
        <w:rPr>
          <w:rFonts w:ascii="宋体" w:hAnsi="宋体" w:eastAsia="宋体"/>
        </w:rPr>
      </w:pPr>
    </w:p>
    <w:p>
      <w:pPr>
        <w:spacing w:line="360" w:lineRule="auto"/>
        <w:rPr>
          <w:rFonts w:ascii="宋体" w:hAnsi="宋体" w:eastAsia="宋体"/>
        </w:rPr>
      </w:pPr>
      <w:bookmarkStart w:id="91" w:name="_Toc226217114"/>
      <w:r>
        <w:rPr>
          <w:rFonts w:ascii="宋体" w:hAnsi="宋体" w:eastAsia="宋体"/>
          <w:kern w:val="0"/>
        </w:rPr>
        <mc:AlternateContent>
          <mc:Choice Requires="wpg">
            <w:drawing>
              <wp:anchor distT="0" distB="0" distL="114300" distR="114300" simplePos="0" relativeHeight="251659264" behindDoc="0" locked="0" layoutInCell="1" allowOverlap="1">
                <wp:simplePos x="0" y="0"/>
                <wp:positionH relativeFrom="column">
                  <wp:posOffset>13970</wp:posOffset>
                </wp:positionH>
                <wp:positionV relativeFrom="paragraph">
                  <wp:posOffset>9525</wp:posOffset>
                </wp:positionV>
                <wp:extent cx="5909310" cy="1896110"/>
                <wp:effectExtent l="0" t="0" r="0" b="8890"/>
                <wp:wrapNone/>
                <wp:docPr id="7" name="组合 7"/>
                <wp:cNvGraphicFramePr/>
                <a:graphic xmlns:a="http://schemas.openxmlformats.org/drawingml/2006/main">
                  <a:graphicData uri="http://schemas.microsoft.com/office/word/2010/wordprocessingGroup">
                    <wpg:wgp>
                      <wpg:cNvGrpSpPr/>
                      <wpg:grpSpPr>
                        <a:xfrm>
                          <a:off x="0" y="0"/>
                          <a:ext cx="5909310" cy="1896110"/>
                          <a:chOff x="1074" y="9569"/>
                          <a:chExt cx="9306" cy="2986"/>
                        </a:xfrm>
                      </wpg:grpSpPr>
                      <wps:wsp>
                        <wps:cNvPr id="8" name="Rectangle 3"/>
                        <wps:cNvSpPr>
                          <a:spLocks noChangeArrowheads="1"/>
                        </wps:cNvSpPr>
                        <wps:spPr bwMode="auto">
                          <a:xfrm>
                            <a:off x="1074" y="9569"/>
                            <a:ext cx="4596" cy="2986"/>
                          </a:xfrm>
                          <a:prstGeom prst="rect">
                            <a:avLst/>
                          </a:prstGeom>
                          <a:solidFill>
                            <a:srgbClr val="FFFFFF"/>
                          </a:solidFill>
                          <a:ln w="9525">
                            <a:solidFill>
                              <a:srgbClr val="000000"/>
                            </a:solidFill>
                            <a:miter lim="800000"/>
                          </a:ln>
                        </wps:spPr>
                        <wps:txbx>
                          <w:txbxContent>
                            <w:p>
                              <w:pPr>
                                <w:jc w:val="center"/>
                              </w:pPr>
                              <w:r>
                                <w:rPr>
                                  <w:rFonts w:hint="eastAsia"/>
                                </w:rPr>
                                <w:t>被授权人（授权代表）</w:t>
                              </w:r>
                            </w:p>
                            <w:p>
                              <w:pPr>
                                <w:jc w:val="center"/>
                              </w:pPr>
                              <w:r>
                                <w:rPr>
                                  <w:rFonts w:hint="eastAsia"/>
                                </w:rPr>
                                <w:t>居民身份证复印件粘贴处</w:t>
                              </w:r>
                            </w:p>
                            <w:p>
                              <w:pPr>
                                <w:ind w:firstLine="1200" w:firstLineChars="500"/>
                                <w:jc w:val="center"/>
                              </w:pPr>
                            </w:p>
                            <w:p>
                              <w:pPr>
                                <w:jc w:val="center"/>
                              </w:pPr>
                              <w:r>
                                <w:rPr>
                                  <w:rFonts w:hint="eastAsia"/>
                                </w:rPr>
                                <w:t>（正面）</w:t>
                              </w:r>
                            </w:p>
                          </w:txbxContent>
                        </wps:txbx>
                        <wps:bodyPr rot="0" vert="horz" wrap="square" lIns="91440" tIns="45720" rIns="91440" bIns="45720" anchor="t" anchorCtr="0" upright="1">
                          <a:noAutofit/>
                        </wps:bodyPr>
                      </wps:wsp>
                      <wps:wsp>
                        <wps:cNvPr id="9" name="Rectangle 4"/>
                        <wps:cNvSpPr>
                          <a:spLocks noChangeArrowheads="1"/>
                        </wps:cNvSpPr>
                        <wps:spPr bwMode="auto">
                          <a:xfrm>
                            <a:off x="5784" y="9569"/>
                            <a:ext cx="4596" cy="2986"/>
                          </a:xfrm>
                          <a:prstGeom prst="rect">
                            <a:avLst/>
                          </a:prstGeom>
                          <a:solidFill>
                            <a:srgbClr val="FFFFFF"/>
                          </a:solidFill>
                          <a:ln w="9525">
                            <a:solidFill>
                              <a:srgbClr val="000000"/>
                            </a:solidFill>
                            <a:miter lim="800000"/>
                          </a:ln>
                        </wps:spPr>
                        <wps:txbx>
                          <w:txbxContent>
                            <w:p>
                              <w:pPr>
                                <w:jc w:val="center"/>
                              </w:pPr>
                              <w:r>
                                <w:rPr>
                                  <w:rFonts w:hint="eastAsia"/>
                                </w:rPr>
                                <w:t>被授权人（授权代表）</w:t>
                              </w:r>
                            </w:p>
                            <w:p>
                              <w:pPr>
                                <w:jc w:val="center"/>
                              </w:pPr>
                              <w:r>
                                <w:rPr>
                                  <w:rFonts w:hint="eastAsia"/>
                                </w:rPr>
                                <w:t>居民身份证复印件粘贴处</w:t>
                              </w:r>
                            </w:p>
                            <w:p>
                              <w:pPr>
                                <w:ind w:firstLine="1200" w:firstLineChars="500"/>
                              </w:pPr>
                            </w:p>
                            <w:p>
                              <w:pPr>
                                <w:jc w:val="center"/>
                              </w:pPr>
                              <w:r>
                                <w:rPr>
                                  <w:rFonts w:hint="eastAsia"/>
                                </w:rPr>
                                <w:t>（反面）</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1pt;margin-top:0.75pt;height:149.3pt;width:465.3pt;z-index:251659264;mso-width-relative:page;mso-height-relative:page;" coordorigin="1074,9569" coordsize="9306,2986" o:gfxdata="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HPmwATXAAAABwEAAA8AAAAAAAAA&#10;AQAgAAAAIgAAAGRycy9kb3ducmV2LnhtbFBLAQIUABQAAAAIAIdO4kAmJTqmvQIAAE8IAAAOAAAA&#10;AAAAAAEAIAAAACYBAABkcnMvZTJvRG9jLnhtbFBLBQYAAAAABgAGAFkBAABVBgAAAAA=&#10;">
                <o:lock v:ext="edit" aspectratio="f"/>
                <v:rect id="Rectangle 3" o:spid="_x0000_s1026" o:spt="1" style="position:absolute;left:1074;top:9569;height:2986;width:4596;"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miterlimit="8" joinstyle="miter"/>
                  <v:imagedata o:title=""/>
                  <o:lock v:ext="edit" aspectratio="f"/>
                  <v:textbox>
                    <w:txbxContent>
                      <w:p>
                        <w:pPr>
                          <w:jc w:val="center"/>
                        </w:pPr>
                        <w:r>
                          <w:rPr>
                            <w:rFonts w:hint="eastAsia"/>
                          </w:rPr>
                          <w:t>被授权人（授权代表）</w:t>
                        </w:r>
                      </w:p>
                      <w:p>
                        <w:pPr>
                          <w:jc w:val="center"/>
                        </w:pPr>
                        <w:r>
                          <w:rPr>
                            <w:rFonts w:hint="eastAsia"/>
                          </w:rPr>
                          <w:t>居民身份证复印件粘贴处</w:t>
                        </w:r>
                      </w:p>
                      <w:p>
                        <w:pPr>
                          <w:ind w:firstLine="1200" w:firstLineChars="500"/>
                          <w:jc w:val="center"/>
                        </w:pPr>
                      </w:p>
                      <w:p>
                        <w:pPr>
                          <w:jc w:val="center"/>
                        </w:pPr>
                        <w:r>
                          <w:rPr>
                            <w:rFonts w:hint="eastAsia"/>
                          </w:rPr>
                          <w:t>（正面）</w:t>
                        </w:r>
                      </w:p>
                    </w:txbxContent>
                  </v:textbox>
                </v:rect>
                <v:rect id="Rectangle 4" o:spid="_x0000_s1026" o:spt="1" style="position:absolute;left:5784;top:9569;height:2986;width:4596;"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pPr>
                        <w:r>
                          <w:rPr>
                            <w:rFonts w:hint="eastAsia"/>
                          </w:rPr>
                          <w:t>被授权人（授权代表）</w:t>
                        </w:r>
                      </w:p>
                      <w:p>
                        <w:pPr>
                          <w:jc w:val="center"/>
                        </w:pPr>
                        <w:r>
                          <w:rPr>
                            <w:rFonts w:hint="eastAsia"/>
                          </w:rPr>
                          <w:t>居民身份证复印件粘贴处</w:t>
                        </w:r>
                      </w:p>
                      <w:p>
                        <w:pPr>
                          <w:ind w:firstLine="1200" w:firstLineChars="500"/>
                        </w:pPr>
                      </w:p>
                      <w:p>
                        <w:pPr>
                          <w:jc w:val="center"/>
                        </w:pPr>
                        <w:r>
                          <w:rPr>
                            <w:rFonts w:hint="eastAsia"/>
                          </w:rPr>
                          <w:t>（反面）</w:t>
                        </w:r>
                      </w:p>
                    </w:txbxContent>
                  </v:textbox>
                </v:rect>
              </v:group>
            </w:pict>
          </mc:Fallback>
        </mc:AlternateContent>
      </w:r>
    </w:p>
    <w:p>
      <w:pPr>
        <w:spacing w:line="360" w:lineRule="auto"/>
        <w:rPr>
          <w:rFonts w:ascii="宋体" w:hAnsi="宋体" w:eastAsia="宋体"/>
        </w:rPr>
      </w:pPr>
    </w:p>
    <w:p>
      <w:pPr>
        <w:spacing w:line="360" w:lineRule="auto"/>
        <w:rPr>
          <w:rFonts w:ascii="宋体" w:hAnsi="宋体" w:eastAsia="宋体"/>
        </w:rPr>
      </w:pPr>
    </w:p>
    <w:p>
      <w:pPr>
        <w:spacing w:line="360" w:lineRule="auto"/>
        <w:rPr>
          <w:rFonts w:ascii="宋体" w:hAnsi="宋体" w:eastAsia="宋体"/>
        </w:rPr>
      </w:pPr>
    </w:p>
    <w:p>
      <w:pPr>
        <w:spacing w:line="360" w:lineRule="auto"/>
        <w:rPr>
          <w:rFonts w:ascii="宋体" w:hAnsi="宋体" w:eastAsia="宋体"/>
        </w:rPr>
      </w:pPr>
    </w:p>
    <w:p>
      <w:pPr>
        <w:spacing w:line="360" w:lineRule="auto"/>
        <w:rPr>
          <w:rFonts w:ascii="宋体" w:hAnsi="宋体" w:eastAsia="宋体"/>
        </w:rPr>
      </w:pPr>
    </w:p>
    <w:p>
      <w:pPr>
        <w:spacing w:line="360" w:lineRule="auto"/>
        <w:rPr>
          <w:rFonts w:ascii="宋体" w:hAnsi="宋体" w:eastAsia="宋体"/>
        </w:rPr>
      </w:pPr>
    </w:p>
    <w:p>
      <w:pPr>
        <w:widowControl/>
        <w:jc w:val="left"/>
        <w:rPr>
          <w:rFonts w:ascii="宋体" w:hAnsi="宋体" w:eastAsia="宋体"/>
        </w:rPr>
      </w:pPr>
      <w:r>
        <w:rPr>
          <w:rFonts w:ascii="宋体" w:hAnsi="宋体" w:eastAsia="宋体"/>
        </w:rPr>
        <w:br w:type="page"/>
      </w:r>
      <w:bookmarkEnd w:id="91"/>
    </w:p>
    <w:p>
      <w:pPr>
        <w:pStyle w:val="7"/>
        <w:keepNext w:val="0"/>
        <w:keepLines w:val="0"/>
        <w:widowControl w:val="0"/>
        <w:spacing w:before="156" w:beforeLines="50" w:after="156" w:afterLines="50"/>
        <w:jc w:val="center"/>
        <w:rPr>
          <w:b w:val="0"/>
          <w:sz w:val="32"/>
          <w:szCs w:val="32"/>
        </w:rPr>
      </w:pPr>
      <w:r>
        <w:rPr>
          <w:rFonts w:hint="eastAsia"/>
          <w:b w:val="0"/>
          <w:sz w:val="32"/>
          <w:szCs w:val="32"/>
        </w:rPr>
        <w:t>法定代表人证明书</w:t>
      </w:r>
    </w:p>
    <w:p>
      <w:pPr>
        <w:tabs>
          <w:tab w:val="left" w:pos="900"/>
        </w:tabs>
        <w:spacing w:line="480" w:lineRule="auto"/>
        <w:ind w:firstLine="1080" w:firstLineChars="450"/>
        <w:rPr>
          <w:rFonts w:ascii="宋体" w:hAnsi="宋体" w:eastAsia="宋体"/>
        </w:rPr>
      </w:pPr>
      <w:r>
        <w:rPr>
          <w:rFonts w:hint="eastAsia" w:ascii="宋体" w:hAnsi="宋体" w:eastAsia="宋体"/>
        </w:rPr>
        <w:t>______________同志，现任我单位</w:t>
      </w:r>
      <w:r>
        <w:rPr>
          <w:rFonts w:ascii="宋体" w:hAnsi="宋体" w:eastAsia="宋体"/>
          <w:u w:val="single"/>
        </w:rPr>
        <w:t xml:space="preserve">         </w:t>
      </w:r>
      <w:r>
        <w:rPr>
          <w:rFonts w:hint="eastAsia" w:ascii="宋体" w:hAnsi="宋体" w:eastAsia="宋体"/>
        </w:rPr>
        <w:t>职务，为法定代表人，特此证明。</w:t>
      </w:r>
    </w:p>
    <w:p>
      <w:pPr>
        <w:spacing w:line="360" w:lineRule="auto"/>
        <w:ind w:firstLine="480" w:firstLineChars="200"/>
        <w:rPr>
          <w:rFonts w:ascii="宋体" w:hAnsi="宋体" w:eastAsia="宋体"/>
        </w:rPr>
      </w:pPr>
      <w:r>
        <w:rPr>
          <w:rFonts w:hint="eastAsia" w:ascii="宋体" w:hAnsi="宋体" w:eastAsia="宋体"/>
        </w:rPr>
        <w:t>本证明书自签发之日起生效，有效期与本公司响应文件中标注的响应有效期相同。</w:t>
      </w:r>
    </w:p>
    <w:p>
      <w:pPr>
        <w:spacing w:line="480" w:lineRule="auto"/>
        <w:ind w:firstLine="480" w:firstLineChars="200"/>
        <w:rPr>
          <w:rFonts w:ascii="宋体" w:hAnsi="宋体" w:eastAsia="宋体"/>
        </w:rPr>
      </w:pPr>
      <w:r>
        <w:rPr>
          <w:rFonts w:ascii="宋体" w:hAnsi="宋体" w:eastAsia="宋体"/>
        </w:rPr>
        <w:t xml:space="preserve">           </w:t>
      </w:r>
    </w:p>
    <w:p>
      <w:pPr>
        <w:spacing w:line="480" w:lineRule="auto"/>
        <w:ind w:firstLine="480" w:firstLineChars="200"/>
        <w:rPr>
          <w:rFonts w:ascii="宋体" w:hAnsi="宋体" w:eastAsia="宋体"/>
        </w:rPr>
      </w:pPr>
      <w:r>
        <w:rPr>
          <w:rFonts w:hint="eastAsia" w:ascii="宋体" w:hAnsi="宋体" w:eastAsia="宋体"/>
        </w:rPr>
        <w:t>附：</w:t>
      </w:r>
    </w:p>
    <w:p>
      <w:pPr>
        <w:spacing w:line="480" w:lineRule="auto"/>
        <w:ind w:firstLine="960" w:firstLineChars="400"/>
        <w:rPr>
          <w:rFonts w:ascii="宋体" w:hAnsi="宋体" w:eastAsia="宋体"/>
        </w:rPr>
      </w:pPr>
      <w:r>
        <w:rPr>
          <w:rFonts w:hint="eastAsia" w:ascii="宋体" w:hAnsi="宋体" w:eastAsia="宋体"/>
        </w:rPr>
        <w:t>营业执照（注册号）：</w:t>
      </w:r>
      <w:r>
        <w:rPr>
          <w:rFonts w:hint="eastAsia" w:ascii="宋体" w:hAnsi="宋体" w:eastAsia="宋体"/>
          <w:u w:val="single"/>
        </w:rPr>
        <w:t xml:space="preserve">                       </w:t>
      </w:r>
    </w:p>
    <w:p>
      <w:pPr>
        <w:spacing w:line="480" w:lineRule="auto"/>
        <w:ind w:firstLine="960" w:firstLineChars="400"/>
        <w:rPr>
          <w:rFonts w:ascii="宋体" w:hAnsi="宋体" w:eastAsia="宋体"/>
        </w:rPr>
      </w:pPr>
      <w:r>
        <w:rPr>
          <w:rFonts w:hint="eastAsia" w:ascii="宋体" w:hAnsi="宋体" w:eastAsia="宋体"/>
        </w:rPr>
        <w:t>经济性质：</w:t>
      </w:r>
      <w:r>
        <w:rPr>
          <w:rFonts w:hint="eastAsia" w:ascii="宋体" w:hAnsi="宋体" w:eastAsia="宋体"/>
          <w:u w:val="single"/>
        </w:rPr>
        <w:t xml:space="preserve">                               </w:t>
      </w:r>
    </w:p>
    <w:p>
      <w:pPr>
        <w:spacing w:line="480" w:lineRule="auto"/>
        <w:ind w:firstLine="960" w:firstLineChars="400"/>
        <w:rPr>
          <w:rFonts w:ascii="宋体" w:hAnsi="宋体" w:eastAsia="宋体"/>
        </w:rPr>
      </w:pPr>
      <w:r>
        <w:rPr>
          <w:rFonts w:hint="eastAsia" w:ascii="宋体" w:hAnsi="宋体" w:eastAsia="宋体"/>
        </w:rPr>
        <w:t>主营（产）：</w:t>
      </w:r>
      <w:r>
        <w:rPr>
          <w:rFonts w:hint="eastAsia" w:ascii="宋体" w:hAnsi="宋体" w:eastAsia="宋体"/>
          <w:u w:val="single"/>
        </w:rPr>
        <w:t xml:space="preserve">                              </w:t>
      </w:r>
    </w:p>
    <w:p>
      <w:pPr>
        <w:spacing w:line="480" w:lineRule="auto"/>
        <w:ind w:firstLine="960" w:firstLineChars="400"/>
        <w:rPr>
          <w:rFonts w:ascii="宋体" w:hAnsi="宋体" w:eastAsia="宋体"/>
        </w:rPr>
      </w:pPr>
      <w:r>
        <w:rPr>
          <w:rFonts w:hint="eastAsia" w:ascii="宋体" w:hAnsi="宋体" w:eastAsia="宋体"/>
        </w:rPr>
        <w:t>兼营（产）：</w:t>
      </w:r>
      <w:r>
        <w:rPr>
          <w:rFonts w:hint="eastAsia" w:ascii="宋体" w:hAnsi="宋体" w:eastAsia="宋体"/>
          <w:u w:val="single"/>
        </w:rPr>
        <w:t xml:space="preserve">                             </w:t>
      </w:r>
    </w:p>
    <w:p>
      <w:pPr>
        <w:spacing w:line="480" w:lineRule="auto"/>
        <w:ind w:firstLine="960" w:firstLineChars="400"/>
        <w:rPr>
          <w:rFonts w:ascii="宋体" w:hAnsi="宋体" w:eastAsia="宋体"/>
        </w:rPr>
      </w:pPr>
    </w:p>
    <w:p>
      <w:pPr>
        <w:spacing w:line="500" w:lineRule="exact"/>
        <w:rPr>
          <w:rFonts w:ascii="宋体" w:hAnsi="宋体" w:eastAsia="宋体"/>
          <w:b/>
          <w:bCs w:val="0"/>
        </w:rPr>
      </w:pPr>
      <w:r>
        <w:rPr>
          <w:rFonts w:ascii="宋体" w:hAnsi="宋体" w:eastAsia="宋体"/>
          <w:kern w:val="0"/>
        </w:rPr>
        <mc:AlternateContent>
          <mc:Choice Requires="wpg">
            <w:drawing>
              <wp:anchor distT="0" distB="0" distL="114300" distR="114300" simplePos="0" relativeHeight="251660288" behindDoc="0" locked="0" layoutInCell="1" allowOverlap="1">
                <wp:simplePos x="0" y="0"/>
                <wp:positionH relativeFrom="column">
                  <wp:posOffset>13970</wp:posOffset>
                </wp:positionH>
                <wp:positionV relativeFrom="paragraph">
                  <wp:posOffset>9525</wp:posOffset>
                </wp:positionV>
                <wp:extent cx="5909310" cy="1896110"/>
                <wp:effectExtent l="0" t="0" r="0" b="8890"/>
                <wp:wrapNone/>
                <wp:docPr id="4" name="组合 4"/>
                <wp:cNvGraphicFramePr/>
                <a:graphic xmlns:a="http://schemas.openxmlformats.org/drawingml/2006/main">
                  <a:graphicData uri="http://schemas.microsoft.com/office/word/2010/wordprocessingGroup">
                    <wpg:wgp>
                      <wpg:cNvGrpSpPr/>
                      <wpg:grpSpPr>
                        <a:xfrm>
                          <a:off x="0" y="0"/>
                          <a:ext cx="5909310" cy="1896110"/>
                          <a:chOff x="1074" y="9569"/>
                          <a:chExt cx="9306" cy="2986"/>
                        </a:xfrm>
                      </wpg:grpSpPr>
                      <wps:wsp>
                        <wps:cNvPr id="5" name="Rectangle 6"/>
                        <wps:cNvSpPr>
                          <a:spLocks noChangeArrowheads="1"/>
                        </wps:cNvSpPr>
                        <wps:spPr bwMode="auto">
                          <a:xfrm>
                            <a:off x="1074" y="9569"/>
                            <a:ext cx="4596" cy="2986"/>
                          </a:xfrm>
                          <a:prstGeom prst="rect">
                            <a:avLst/>
                          </a:prstGeom>
                          <a:solidFill>
                            <a:srgbClr val="FFFFFF"/>
                          </a:solidFill>
                          <a:ln w="9525">
                            <a:solidFill>
                              <a:srgbClr val="000000"/>
                            </a:solidFill>
                            <a:miter lim="800000"/>
                          </a:ln>
                        </wps:spPr>
                        <wps:txbx>
                          <w:txbxContent>
                            <w:p>
                              <w:pPr>
                                <w:jc w:val="center"/>
                              </w:pPr>
                              <w:r>
                                <w:rPr>
                                  <w:rFonts w:hint="eastAsia"/>
                                </w:rPr>
                                <w:t>法定代表人</w:t>
                              </w:r>
                            </w:p>
                            <w:p>
                              <w:pPr>
                                <w:jc w:val="center"/>
                              </w:pPr>
                              <w:r>
                                <w:rPr>
                                  <w:rFonts w:hint="eastAsia"/>
                                </w:rPr>
                                <w:t>居民身份证复印件粘贴处</w:t>
                              </w:r>
                            </w:p>
                            <w:p>
                              <w:pPr>
                                <w:ind w:firstLine="1200" w:firstLineChars="500"/>
                              </w:pPr>
                            </w:p>
                            <w:p>
                              <w:pPr>
                                <w:jc w:val="center"/>
                              </w:pPr>
                              <w:r>
                                <w:rPr>
                                  <w:rFonts w:hint="eastAsia"/>
                                </w:rPr>
                                <w:t>（正面）</w:t>
                              </w:r>
                            </w:p>
                          </w:txbxContent>
                        </wps:txbx>
                        <wps:bodyPr rot="0" vert="horz" wrap="square" lIns="91440" tIns="45720" rIns="91440" bIns="45720" anchor="t" anchorCtr="0" upright="1">
                          <a:noAutofit/>
                        </wps:bodyPr>
                      </wps:wsp>
                      <wps:wsp>
                        <wps:cNvPr id="6" name="Rectangle 7"/>
                        <wps:cNvSpPr>
                          <a:spLocks noChangeArrowheads="1"/>
                        </wps:cNvSpPr>
                        <wps:spPr bwMode="auto">
                          <a:xfrm>
                            <a:off x="5784" y="9569"/>
                            <a:ext cx="4596" cy="2986"/>
                          </a:xfrm>
                          <a:prstGeom prst="rect">
                            <a:avLst/>
                          </a:prstGeom>
                          <a:solidFill>
                            <a:srgbClr val="FFFFFF"/>
                          </a:solidFill>
                          <a:ln w="9525">
                            <a:solidFill>
                              <a:srgbClr val="000000"/>
                            </a:solidFill>
                            <a:miter lim="800000"/>
                          </a:ln>
                        </wps:spPr>
                        <wps:txbx>
                          <w:txbxContent>
                            <w:p>
                              <w:pPr>
                                <w:jc w:val="center"/>
                              </w:pPr>
                              <w:r>
                                <w:rPr>
                                  <w:rFonts w:hint="eastAsia"/>
                                </w:rPr>
                                <w:t>法定代表人</w:t>
                              </w:r>
                            </w:p>
                            <w:p>
                              <w:pPr>
                                <w:jc w:val="center"/>
                              </w:pPr>
                              <w:r>
                                <w:rPr>
                                  <w:rFonts w:hint="eastAsia"/>
                                </w:rPr>
                                <w:t>居民身份证复印件粘贴处</w:t>
                              </w:r>
                            </w:p>
                            <w:p>
                              <w:pPr>
                                <w:ind w:firstLine="1200" w:firstLineChars="500"/>
                              </w:pPr>
                            </w:p>
                            <w:p>
                              <w:pPr>
                                <w:jc w:val="center"/>
                              </w:pPr>
                              <w:r>
                                <w:rPr>
                                  <w:rFonts w:hint="eastAsia"/>
                                </w:rPr>
                                <w:t>（反面）</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1pt;margin-top:0.75pt;height:149.3pt;width:465.3pt;z-index:251660288;mso-width-relative:page;mso-height-relative:page;" coordorigin="1074,9569" coordsize="9306,2986" o:gfxdata="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">
                <o:lock v:ext="edit" aspectratio="f"/>
                <v:rect id="Rectangle 6" o:spid="_x0000_s1026" o:spt="1" style="position:absolute;left:1074;top:9569;height:2986;width:4596;"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pPr>
                        <w:r>
                          <w:rPr>
                            <w:rFonts w:hint="eastAsia"/>
                          </w:rPr>
                          <w:t>法定代表人</w:t>
                        </w:r>
                      </w:p>
                      <w:p>
                        <w:pPr>
                          <w:jc w:val="center"/>
                        </w:pPr>
                        <w:r>
                          <w:rPr>
                            <w:rFonts w:hint="eastAsia"/>
                          </w:rPr>
                          <w:t>居民身份证复印件粘贴处</w:t>
                        </w:r>
                      </w:p>
                      <w:p>
                        <w:pPr>
                          <w:ind w:firstLine="1200" w:firstLineChars="500"/>
                        </w:pPr>
                      </w:p>
                      <w:p>
                        <w:pPr>
                          <w:jc w:val="center"/>
                        </w:pPr>
                        <w:r>
                          <w:rPr>
                            <w:rFonts w:hint="eastAsia"/>
                          </w:rPr>
                          <w:t>（正面）</w:t>
                        </w:r>
                      </w:p>
                    </w:txbxContent>
                  </v:textbox>
                </v:rect>
                <v:rect id="Rectangle 7" o:spid="_x0000_s1026" o:spt="1" style="position:absolute;left:5784;top:9569;height:2986;width:4596;"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jc w:val="center"/>
                        </w:pPr>
                        <w:r>
                          <w:rPr>
                            <w:rFonts w:hint="eastAsia"/>
                          </w:rPr>
                          <w:t>法定代表人</w:t>
                        </w:r>
                      </w:p>
                      <w:p>
                        <w:pPr>
                          <w:jc w:val="center"/>
                        </w:pPr>
                        <w:r>
                          <w:rPr>
                            <w:rFonts w:hint="eastAsia"/>
                          </w:rPr>
                          <w:t>居民身份证复印件粘贴处</w:t>
                        </w:r>
                      </w:p>
                      <w:p>
                        <w:pPr>
                          <w:ind w:firstLine="1200" w:firstLineChars="500"/>
                        </w:pPr>
                      </w:p>
                      <w:p>
                        <w:pPr>
                          <w:jc w:val="center"/>
                        </w:pPr>
                        <w:r>
                          <w:rPr>
                            <w:rFonts w:hint="eastAsia"/>
                          </w:rPr>
                          <w:t>（反面）</w:t>
                        </w:r>
                      </w:p>
                    </w:txbxContent>
                  </v:textbox>
                </v:rect>
              </v:group>
            </w:pict>
          </mc:Fallback>
        </mc:AlternateContent>
      </w:r>
    </w:p>
    <w:p>
      <w:pPr>
        <w:spacing w:line="500" w:lineRule="exact"/>
        <w:rPr>
          <w:rFonts w:ascii="宋体" w:hAnsi="宋体" w:eastAsia="宋体"/>
          <w:b/>
          <w:bCs w:val="0"/>
        </w:rPr>
      </w:pPr>
    </w:p>
    <w:p>
      <w:pPr>
        <w:spacing w:line="500" w:lineRule="exact"/>
        <w:rPr>
          <w:rFonts w:ascii="宋体" w:hAnsi="宋体" w:eastAsia="宋体"/>
          <w:b/>
          <w:bCs w:val="0"/>
        </w:rPr>
      </w:pPr>
    </w:p>
    <w:p>
      <w:pPr>
        <w:spacing w:line="500" w:lineRule="exact"/>
        <w:rPr>
          <w:rFonts w:ascii="宋体" w:hAnsi="宋体" w:eastAsia="宋体"/>
          <w:b/>
          <w:bCs w:val="0"/>
        </w:rPr>
      </w:pPr>
    </w:p>
    <w:p>
      <w:pPr>
        <w:spacing w:line="500" w:lineRule="exact"/>
        <w:rPr>
          <w:rFonts w:ascii="宋体" w:hAnsi="宋体" w:eastAsia="宋体"/>
          <w:b/>
          <w:bCs w:val="0"/>
        </w:rPr>
      </w:pPr>
    </w:p>
    <w:p>
      <w:pPr>
        <w:spacing w:line="500" w:lineRule="exact"/>
        <w:rPr>
          <w:rFonts w:ascii="宋体" w:hAnsi="宋体" w:eastAsia="宋体"/>
          <w:b/>
          <w:bCs w:val="0"/>
        </w:rPr>
      </w:pPr>
    </w:p>
    <w:p>
      <w:pPr>
        <w:spacing w:line="500" w:lineRule="exact"/>
        <w:rPr>
          <w:rFonts w:ascii="宋体" w:hAnsi="宋体" w:eastAsia="宋体"/>
          <w:b/>
          <w:bCs w:val="0"/>
        </w:rPr>
      </w:pPr>
      <w:r>
        <w:rPr>
          <w:rFonts w:hint="eastAsia" w:ascii="宋体" w:hAnsi="宋体" w:eastAsia="宋体"/>
          <w:b/>
        </w:rPr>
        <w:t xml:space="preserve">                         </w:t>
      </w:r>
    </w:p>
    <w:p>
      <w:pPr>
        <w:spacing w:line="500" w:lineRule="exact"/>
        <w:rPr>
          <w:rFonts w:ascii="宋体" w:hAnsi="宋体" w:eastAsia="宋体"/>
        </w:rPr>
      </w:pPr>
      <w:r>
        <w:rPr>
          <w:rFonts w:hint="eastAsia" w:ascii="宋体" w:hAnsi="宋体" w:eastAsia="宋体"/>
          <w:b/>
        </w:rPr>
        <w:t xml:space="preserve">                                           </w:t>
      </w:r>
      <w:r>
        <w:rPr>
          <w:rFonts w:hint="eastAsia" w:ascii="宋体" w:hAnsi="宋体" w:eastAsia="宋体"/>
        </w:rPr>
        <w:t>响应供应商名称（盖公章）：</w:t>
      </w:r>
      <w:r>
        <w:rPr>
          <w:rFonts w:hint="eastAsia" w:ascii="宋体" w:hAnsi="宋体" w:eastAsia="宋体"/>
          <w:u w:val="single"/>
        </w:rPr>
        <w:t xml:space="preserve">        </w:t>
      </w:r>
    </w:p>
    <w:p>
      <w:pPr>
        <w:spacing w:line="500" w:lineRule="exact"/>
        <w:rPr>
          <w:rFonts w:ascii="宋体" w:hAnsi="宋体" w:eastAsia="宋体"/>
        </w:rPr>
      </w:pPr>
      <w:r>
        <w:rPr>
          <w:rFonts w:hint="eastAsia" w:ascii="宋体" w:hAnsi="宋体" w:eastAsia="宋体"/>
        </w:rPr>
        <w:t xml:space="preserve">                                           地址：</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p>
    <w:p>
      <w:pPr>
        <w:spacing w:line="500" w:lineRule="exact"/>
        <w:rPr>
          <w:rFonts w:ascii="宋体" w:hAnsi="宋体" w:eastAsia="宋体"/>
          <w:b/>
          <w:bCs w:val="0"/>
        </w:rPr>
      </w:pPr>
      <w:r>
        <w:rPr>
          <w:rFonts w:hint="eastAsia" w:ascii="宋体" w:hAnsi="宋体" w:eastAsia="宋体"/>
        </w:rPr>
        <w:t xml:space="preserve">                                           签发日期：</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p>
    <w:p>
      <w:pPr>
        <w:spacing w:line="440" w:lineRule="exact"/>
        <w:ind w:left="425"/>
        <w:rPr>
          <w:rFonts w:ascii="宋体" w:hAnsi="宋体" w:eastAsia="宋体"/>
          <w:bCs w:val="0"/>
        </w:rPr>
      </w:pPr>
    </w:p>
    <w:p>
      <w:pPr>
        <w:widowControl/>
        <w:jc w:val="left"/>
        <w:rPr>
          <w:rFonts w:ascii="宋体" w:hAnsi="宋体" w:eastAsia="宋体"/>
          <w:bCs w:val="0"/>
          <w:kern w:val="0"/>
          <w:sz w:val="32"/>
          <w:szCs w:val="32"/>
        </w:rPr>
      </w:pPr>
      <w:r>
        <w:rPr>
          <w:rFonts w:ascii="宋体" w:hAnsi="宋体" w:eastAsia="宋体"/>
          <w:b/>
          <w:sz w:val="32"/>
          <w:szCs w:val="32"/>
        </w:rPr>
        <w:br w:type="page"/>
      </w:r>
    </w:p>
    <w:p>
      <w:pPr>
        <w:pStyle w:val="7"/>
        <w:keepNext w:val="0"/>
        <w:keepLines w:val="0"/>
        <w:widowControl w:val="0"/>
        <w:spacing w:before="156" w:beforeLines="50" w:after="156" w:afterLines="50"/>
        <w:jc w:val="center"/>
        <w:rPr>
          <w:b w:val="0"/>
          <w:sz w:val="32"/>
          <w:szCs w:val="32"/>
        </w:rPr>
      </w:pPr>
      <w:r>
        <w:rPr>
          <w:rFonts w:hint="eastAsia"/>
          <w:b w:val="0"/>
          <w:sz w:val="32"/>
          <w:szCs w:val="32"/>
        </w:rPr>
        <w:t xml:space="preserve">谈  判  </w:t>
      </w:r>
      <w:bookmarkEnd w:id="83"/>
      <w:r>
        <w:rPr>
          <w:rFonts w:hint="eastAsia"/>
          <w:b w:val="0"/>
          <w:sz w:val="32"/>
          <w:szCs w:val="32"/>
        </w:rPr>
        <w:t>函</w:t>
      </w:r>
    </w:p>
    <w:p>
      <w:pPr>
        <w:spacing w:line="360" w:lineRule="auto"/>
        <w:ind w:left="120" w:leftChars="50" w:firstLine="2"/>
        <w:rPr>
          <w:rFonts w:ascii="宋体" w:hAnsi="宋体" w:eastAsia="宋体"/>
          <w:b/>
        </w:rPr>
      </w:pPr>
      <w:r>
        <w:rPr>
          <w:rFonts w:hint="eastAsia" w:ascii="宋体" w:hAnsi="宋体" w:eastAsia="宋体"/>
          <w:b/>
        </w:rPr>
        <w:t>致：</w:t>
      </w:r>
      <w:r>
        <w:rPr>
          <w:rFonts w:hint="eastAsia" w:ascii="宋体" w:hAnsi="宋体" w:eastAsia="宋体"/>
          <w:b/>
          <w:color w:val="000000" w:themeColor="text1"/>
          <w14:textFill>
            <w14:solidFill>
              <w14:schemeClr w14:val="tx1"/>
            </w14:solidFill>
          </w14:textFill>
        </w:rPr>
        <w:t>采联国际招标采购集团有限公司</w:t>
      </w:r>
    </w:p>
    <w:p>
      <w:pPr>
        <w:spacing w:line="360" w:lineRule="auto"/>
        <w:ind w:left="120" w:leftChars="50" w:firstLine="427" w:firstLineChars="178"/>
        <w:rPr>
          <w:rFonts w:ascii="宋体" w:hAnsi="宋体" w:eastAsia="宋体"/>
        </w:rPr>
      </w:pPr>
      <w:r>
        <w:rPr>
          <w:rFonts w:hint="eastAsia" w:ascii="宋体" w:hAnsi="宋体" w:eastAsia="宋体"/>
        </w:rPr>
        <w:t>我方确认收到贵方</w:t>
      </w:r>
      <w:r>
        <w:rPr>
          <w:rFonts w:hint="eastAsia" w:ascii="宋体" w:hAnsi="宋体" w:eastAsia="宋体"/>
          <w:u w:val="single"/>
        </w:rPr>
        <w:t xml:space="preserve">   广东省卫生健康委事务中心2022年网络安全服务</w:t>
      </w:r>
      <w:r>
        <w:rPr>
          <w:rFonts w:hint="eastAsia" w:ascii="宋体" w:hAnsi="宋体" w:eastAsia="宋体"/>
          <w:kern w:val="28"/>
          <w:u w:val="single"/>
        </w:rPr>
        <w:t xml:space="preserve">  </w:t>
      </w:r>
      <w:r>
        <w:rPr>
          <w:rFonts w:hint="eastAsia" w:ascii="宋体" w:hAnsi="宋体" w:eastAsia="宋体"/>
          <w:kern w:val="28"/>
        </w:rPr>
        <w:t>采购</w:t>
      </w:r>
      <w:r>
        <w:rPr>
          <w:rFonts w:hint="eastAsia" w:ascii="宋体" w:hAnsi="宋体" w:eastAsia="宋体"/>
        </w:rPr>
        <w:t>货物及相关服务的谈判文件（项目编号：</w:t>
      </w:r>
      <w:r>
        <w:rPr>
          <w:rFonts w:hint="eastAsia" w:ascii="宋体" w:hAnsi="宋体" w:eastAsia="宋体"/>
          <w:lang w:eastAsia="zh-CN"/>
        </w:rPr>
        <w:t>CLF0122GZ06QY89A</w:t>
      </w:r>
      <w:r>
        <w:rPr>
          <w:rFonts w:hint="eastAsia" w:ascii="宋体" w:hAnsi="宋体" w:eastAsia="宋体"/>
        </w:rPr>
        <w:t>），</w:t>
      </w:r>
      <w:r>
        <w:rPr>
          <w:rFonts w:hint="eastAsia" w:ascii="宋体" w:hAnsi="宋体" w:eastAsia="宋体"/>
          <w:u w:val="single"/>
        </w:rPr>
        <w:t xml:space="preserve">    (响应供应商名称、地址)   </w:t>
      </w:r>
      <w:r>
        <w:rPr>
          <w:rFonts w:hint="eastAsia" w:ascii="宋体" w:hAnsi="宋体" w:eastAsia="宋体"/>
        </w:rPr>
        <w:t>作为响应供应商已正式授权《法定代表人授权委托书》中的授权代表为我方签名代表，代表我方提交响应文件进行谈判。</w:t>
      </w:r>
    </w:p>
    <w:p>
      <w:pPr>
        <w:spacing w:line="360" w:lineRule="auto"/>
        <w:ind w:firstLine="480"/>
        <w:rPr>
          <w:rFonts w:ascii="宋体" w:hAnsi="宋体" w:eastAsia="宋体"/>
        </w:rPr>
      </w:pPr>
      <w:r>
        <w:rPr>
          <w:rFonts w:hint="eastAsia" w:ascii="宋体" w:hAnsi="宋体" w:eastAsia="宋体"/>
        </w:rPr>
        <w:t>签名代表在此声明并同意：</w:t>
      </w:r>
    </w:p>
    <w:p>
      <w:pPr>
        <w:numPr>
          <w:ilvl w:val="0"/>
          <w:numId w:val="64"/>
        </w:numPr>
        <w:adjustRightInd w:val="0"/>
        <w:snapToGrid w:val="0"/>
        <w:spacing w:line="400" w:lineRule="exact"/>
        <w:rPr>
          <w:rFonts w:ascii="宋体" w:hAnsi="宋体" w:eastAsia="宋体"/>
          <w:bCs w:val="0"/>
        </w:rPr>
      </w:pPr>
      <w:r>
        <w:rPr>
          <w:rFonts w:hint="eastAsia" w:ascii="宋体" w:hAnsi="宋体" w:eastAsia="宋体"/>
        </w:rPr>
        <w:t>我们愿意遵守采购代理机构谈判文件的各项规定，自愿参加谈判，并已清楚谈判文件的要求及有关文件规定，并严格按照谈判文件的规定履行全部责任和义务。</w:t>
      </w:r>
    </w:p>
    <w:p>
      <w:pPr>
        <w:numPr>
          <w:ilvl w:val="0"/>
          <w:numId w:val="64"/>
        </w:numPr>
        <w:adjustRightInd w:val="0"/>
        <w:snapToGrid w:val="0"/>
        <w:spacing w:line="400" w:lineRule="exact"/>
        <w:rPr>
          <w:rFonts w:ascii="宋体" w:hAnsi="宋体" w:eastAsia="宋体"/>
          <w:bCs w:val="0"/>
        </w:rPr>
      </w:pPr>
      <w:r>
        <w:rPr>
          <w:rFonts w:hint="eastAsia" w:ascii="宋体" w:hAnsi="宋体" w:eastAsia="宋体"/>
        </w:rPr>
        <w:t>我们同意本响应文件自提交响应文件截止之日起</w:t>
      </w:r>
      <w:r>
        <w:rPr>
          <w:rFonts w:hint="eastAsia" w:ascii="宋体" w:hAnsi="宋体" w:eastAsia="宋体"/>
          <w:u w:val="single"/>
        </w:rPr>
        <w:t>90</w:t>
      </w:r>
      <w:r>
        <w:rPr>
          <w:rFonts w:hint="eastAsia" w:ascii="宋体" w:hAnsi="宋体" w:eastAsia="宋体"/>
        </w:rPr>
        <w:t>日历日内有效，并承诺不予撤销已递交的响应文件。</w:t>
      </w:r>
    </w:p>
    <w:p>
      <w:pPr>
        <w:numPr>
          <w:ilvl w:val="0"/>
          <w:numId w:val="64"/>
        </w:numPr>
        <w:adjustRightInd w:val="0"/>
        <w:snapToGrid w:val="0"/>
        <w:spacing w:line="400" w:lineRule="exact"/>
        <w:rPr>
          <w:rFonts w:ascii="宋体" w:hAnsi="宋体" w:eastAsia="宋体"/>
          <w:bCs w:val="0"/>
        </w:rPr>
      </w:pPr>
      <w:r>
        <w:rPr>
          <w:rFonts w:hint="eastAsia" w:ascii="宋体" w:hAnsi="宋体" w:eastAsia="宋体"/>
        </w:rPr>
        <w:t>我们已经详细地阅读并完全明白了全部谈判文件及附件，包括澄清（如有）及参考文件，我们完全理解本谈判文件的要求，我们同意放弃对谈判文件提出不明或误解的一切权力。</w:t>
      </w:r>
    </w:p>
    <w:p>
      <w:pPr>
        <w:numPr>
          <w:ilvl w:val="0"/>
          <w:numId w:val="64"/>
        </w:numPr>
        <w:adjustRightInd w:val="0"/>
        <w:snapToGrid w:val="0"/>
        <w:spacing w:line="400" w:lineRule="exact"/>
        <w:rPr>
          <w:rFonts w:ascii="宋体" w:hAnsi="宋体" w:eastAsia="宋体"/>
          <w:bCs w:val="0"/>
        </w:rPr>
      </w:pPr>
      <w:r>
        <w:rPr>
          <w:rFonts w:hint="eastAsia" w:ascii="宋体" w:hAnsi="宋体" w:eastAsia="宋体"/>
        </w:rPr>
        <w:t>我们同意提供采购人与谈判小组要求的有关谈判的一切数据或资料。</w:t>
      </w:r>
    </w:p>
    <w:p>
      <w:pPr>
        <w:numPr>
          <w:ilvl w:val="0"/>
          <w:numId w:val="64"/>
        </w:numPr>
        <w:adjustRightInd w:val="0"/>
        <w:snapToGrid w:val="0"/>
        <w:spacing w:line="400" w:lineRule="exact"/>
        <w:rPr>
          <w:rFonts w:ascii="宋体" w:hAnsi="宋体" w:eastAsia="宋体"/>
          <w:bCs w:val="0"/>
        </w:rPr>
      </w:pPr>
      <w:r>
        <w:rPr>
          <w:rFonts w:hint="eastAsia" w:ascii="宋体" w:hAnsi="宋体" w:eastAsia="宋体"/>
        </w:rPr>
        <w:t>我们理解采购人与谈判小组并无义务必须接受最低报价的谈判或其它任何谈判，完全理解采购代理机构拒绝迟到的任何谈判和最低谈判报价不是被授予成交的唯一条件。</w:t>
      </w:r>
    </w:p>
    <w:p>
      <w:pPr>
        <w:numPr>
          <w:ilvl w:val="0"/>
          <w:numId w:val="64"/>
        </w:numPr>
        <w:adjustRightInd w:val="0"/>
        <w:snapToGrid w:val="0"/>
        <w:spacing w:line="400" w:lineRule="exact"/>
        <w:rPr>
          <w:rFonts w:ascii="宋体" w:hAnsi="宋体" w:eastAsia="宋体"/>
          <w:bCs w:val="0"/>
        </w:rPr>
      </w:pPr>
      <w:r>
        <w:rPr>
          <w:rFonts w:hint="eastAsia" w:ascii="宋体" w:hAnsi="宋体" w:eastAsia="宋体"/>
        </w:rPr>
        <w:t xml:space="preserve">如果我们未对谈判文件全部要求作出实质性响应，则完全同意并接受按无效谈判处理。 </w:t>
      </w:r>
    </w:p>
    <w:p>
      <w:pPr>
        <w:numPr>
          <w:ilvl w:val="0"/>
          <w:numId w:val="64"/>
        </w:numPr>
        <w:adjustRightInd w:val="0"/>
        <w:snapToGrid w:val="0"/>
        <w:spacing w:line="400" w:lineRule="exact"/>
        <w:rPr>
          <w:rFonts w:ascii="宋体" w:hAnsi="宋体" w:eastAsia="宋体"/>
          <w:bCs w:val="0"/>
        </w:rPr>
      </w:pPr>
      <w:r>
        <w:rPr>
          <w:rFonts w:hint="eastAsia" w:ascii="宋体" w:hAnsi="宋体" w:eastAsia="宋体"/>
        </w:rPr>
        <w:t>我们证明提交的一切文件，无论是原件还是复印件均为准确、真实、有效、完整的，绝无任何虚假、伪造或者夸大。我们在此郑重承诺：在本次竞争性谈判采购活动中，如有违法、违规、弄虚作假行为，所造成的损失、不良后果及法律责任，一律由我公司（企业）承担。</w:t>
      </w:r>
    </w:p>
    <w:p>
      <w:pPr>
        <w:numPr>
          <w:ilvl w:val="0"/>
          <w:numId w:val="64"/>
        </w:numPr>
        <w:snapToGrid w:val="0"/>
        <w:spacing w:line="360" w:lineRule="auto"/>
        <w:rPr>
          <w:rFonts w:ascii="宋体" w:hAnsi="宋体" w:eastAsia="宋体"/>
          <w:bCs w:val="0"/>
        </w:rPr>
      </w:pPr>
      <w:r>
        <w:rPr>
          <w:rFonts w:hint="eastAsia" w:ascii="宋体" w:hAnsi="宋体" w:eastAsia="宋体"/>
        </w:rPr>
        <w:t>如果我们提供的声明或承诺不真实，则完全同意认定为我司提供虚假材料，并同意作相应处理。</w:t>
      </w:r>
    </w:p>
    <w:p>
      <w:pPr>
        <w:numPr>
          <w:ilvl w:val="0"/>
          <w:numId w:val="64"/>
        </w:numPr>
        <w:snapToGrid w:val="0"/>
        <w:spacing w:line="360" w:lineRule="auto"/>
        <w:rPr>
          <w:rFonts w:ascii="宋体" w:hAnsi="宋体" w:eastAsia="宋体"/>
          <w:bCs w:val="0"/>
        </w:rPr>
      </w:pPr>
      <w:r>
        <w:rPr>
          <w:rFonts w:hint="eastAsia" w:ascii="宋体" w:hAnsi="宋体" w:eastAsia="宋体"/>
        </w:rPr>
        <w:t>我们是依法注册的法人，在法律、财务及运作上完全独立于本项目采购人、用户单位（如有）和采购代理机构。</w:t>
      </w:r>
    </w:p>
    <w:p>
      <w:pPr>
        <w:numPr>
          <w:ilvl w:val="0"/>
          <w:numId w:val="64"/>
        </w:numPr>
        <w:adjustRightInd w:val="0"/>
        <w:snapToGrid w:val="0"/>
        <w:spacing w:line="400" w:lineRule="exact"/>
        <w:rPr>
          <w:rFonts w:ascii="宋体" w:hAnsi="宋体" w:eastAsia="宋体"/>
          <w:bCs w:val="0"/>
        </w:rPr>
      </w:pPr>
      <w:r>
        <w:rPr>
          <w:rFonts w:hint="eastAsia" w:ascii="宋体" w:hAnsi="宋体" w:eastAsia="宋体"/>
        </w:rPr>
        <w:t>所有有关本次谈判的函电请寄：</w:t>
      </w:r>
    </w:p>
    <w:p>
      <w:pPr>
        <w:adjustRightInd w:val="0"/>
        <w:snapToGrid w:val="0"/>
        <w:spacing w:line="400" w:lineRule="exact"/>
        <w:ind w:left="780"/>
        <w:rPr>
          <w:rFonts w:ascii="宋体" w:hAnsi="宋体" w:eastAsia="宋体"/>
          <w:bCs w:val="0"/>
        </w:rPr>
      </w:pPr>
      <w:r>
        <w:rPr>
          <w:rFonts w:hint="eastAsia" w:ascii="宋体" w:hAnsi="宋体" w:eastAsia="宋体"/>
        </w:rPr>
        <w:t>地址：</w:t>
      </w:r>
      <w:r>
        <w:rPr>
          <w:rFonts w:hint="eastAsia" w:ascii="宋体" w:hAnsi="宋体" w:eastAsia="宋体"/>
          <w:u w:val="single"/>
        </w:rPr>
        <w:t xml:space="preserve">  （响应供应商地址）   </w:t>
      </w:r>
      <w:r>
        <w:rPr>
          <w:rFonts w:hint="eastAsia" w:ascii="宋体" w:hAnsi="宋体" w:eastAsia="宋体"/>
        </w:rPr>
        <w:t xml:space="preserve">  </w:t>
      </w:r>
    </w:p>
    <w:p>
      <w:pPr>
        <w:adjustRightInd w:val="0"/>
        <w:snapToGrid w:val="0"/>
        <w:spacing w:line="400" w:lineRule="exact"/>
        <w:ind w:left="780"/>
        <w:rPr>
          <w:rFonts w:ascii="宋体" w:hAnsi="宋体" w:eastAsia="宋体"/>
          <w:b/>
        </w:rPr>
      </w:pPr>
      <w:r>
        <w:rPr>
          <w:rFonts w:hint="eastAsia" w:ascii="宋体" w:hAnsi="宋体" w:eastAsia="宋体"/>
        </w:rPr>
        <w:t>电话：</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p>
    <w:p>
      <w:pPr>
        <w:adjustRightInd w:val="0"/>
        <w:snapToGrid w:val="0"/>
        <w:spacing w:line="400" w:lineRule="exact"/>
        <w:ind w:left="480"/>
        <w:rPr>
          <w:rFonts w:ascii="宋体" w:hAnsi="宋体" w:eastAsia="宋体"/>
        </w:rPr>
      </w:pPr>
    </w:p>
    <w:p>
      <w:pPr>
        <w:adjustRightInd w:val="0"/>
        <w:snapToGrid w:val="0"/>
        <w:spacing w:line="400" w:lineRule="exact"/>
        <w:ind w:left="480"/>
        <w:rPr>
          <w:rFonts w:ascii="宋体" w:hAnsi="宋体" w:eastAsia="宋体"/>
        </w:rPr>
      </w:pPr>
    </w:p>
    <w:p>
      <w:pPr>
        <w:adjustRightInd w:val="0"/>
        <w:snapToGrid w:val="0"/>
        <w:spacing w:line="400" w:lineRule="exact"/>
        <w:ind w:left="480"/>
        <w:rPr>
          <w:rFonts w:ascii="宋体" w:hAnsi="宋体" w:eastAsia="宋体"/>
        </w:rPr>
      </w:pPr>
      <w:r>
        <w:rPr>
          <w:rFonts w:hint="eastAsia" w:ascii="宋体" w:hAnsi="宋体" w:eastAsia="宋体"/>
        </w:rPr>
        <w:t>响应供应商名称（盖公章）：</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p>
    <w:p>
      <w:pPr>
        <w:adjustRightInd w:val="0"/>
        <w:snapToGrid w:val="0"/>
        <w:spacing w:line="400" w:lineRule="exact"/>
        <w:ind w:left="480"/>
        <w:rPr>
          <w:rFonts w:ascii="宋体" w:hAnsi="宋体" w:eastAsia="宋体"/>
          <w:u w:val="double"/>
        </w:rPr>
      </w:pPr>
      <w:r>
        <w:rPr>
          <w:rFonts w:hint="eastAsia" w:ascii="宋体" w:hAnsi="宋体" w:eastAsia="宋体"/>
        </w:rPr>
        <w:t>法定代表人或响应供应商授权代表（签名或盖个人名章）：</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p>
    <w:p>
      <w:pPr>
        <w:adjustRightInd w:val="0"/>
        <w:snapToGrid w:val="0"/>
        <w:spacing w:line="400" w:lineRule="exact"/>
        <w:ind w:left="480"/>
        <w:rPr>
          <w:rFonts w:ascii="宋体" w:hAnsi="宋体" w:eastAsia="宋体"/>
        </w:rPr>
      </w:pPr>
      <w:r>
        <w:rPr>
          <w:rFonts w:hint="eastAsia" w:ascii="宋体" w:hAnsi="宋体" w:eastAsia="宋体"/>
        </w:rPr>
        <w:t>日期：</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p>
    <w:p>
      <w:pPr>
        <w:autoSpaceDE w:val="0"/>
        <w:autoSpaceDN w:val="0"/>
        <w:adjustRightInd w:val="0"/>
        <w:spacing w:line="360" w:lineRule="auto"/>
        <w:ind w:left="420" w:firstLine="6"/>
        <w:rPr>
          <w:rFonts w:ascii="宋体" w:hAnsi="宋体" w:eastAsia="宋体"/>
          <w:b/>
        </w:rPr>
      </w:pPr>
    </w:p>
    <w:p>
      <w:pPr>
        <w:autoSpaceDE w:val="0"/>
        <w:autoSpaceDN w:val="0"/>
        <w:adjustRightInd w:val="0"/>
        <w:spacing w:line="360" w:lineRule="auto"/>
        <w:ind w:left="420" w:firstLine="6"/>
        <w:rPr>
          <w:rFonts w:ascii="宋体" w:hAnsi="宋体" w:eastAsia="宋体"/>
          <w:bCs w:val="0"/>
        </w:rPr>
      </w:pPr>
      <w:r>
        <w:rPr>
          <w:rFonts w:hint="eastAsia" w:ascii="宋体" w:hAnsi="宋体" w:eastAsia="宋体"/>
        </w:rPr>
        <w:t>备注：谈判函中承诺的谈判有效期应当不少于谈判文件中载明的谈判有效期，其他内容不得擅自删改，否则视为</w:t>
      </w:r>
      <w:r>
        <w:rPr>
          <w:rFonts w:hint="eastAsia" w:ascii="宋体" w:hAnsi="宋体" w:eastAsia="宋体"/>
          <w:b/>
          <w:bCs w:val="0"/>
        </w:rPr>
        <w:t>无效响应</w:t>
      </w:r>
      <w:r>
        <w:rPr>
          <w:rFonts w:hint="eastAsia" w:ascii="宋体" w:hAnsi="宋体" w:eastAsia="宋体"/>
        </w:rPr>
        <w:t>。</w:t>
      </w:r>
    </w:p>
    <w:p>
      <w:pPr>
        <w:autoSpaceDE w:val="0"/>
        <w:autoSpaceDN w:val="0"/>
        <w:adjustRightInd w:val="0"/>
        <w:snapToGrid w:val="0"/>
        <w:spacing w:line="400" w:lineRule="exact"/>
        <w:ind w:firstLine="1289" w:firstLineChars="537"/>
        <w:rPr>
          <w:rFonts w:ascii="宋体" w:hAnsi="宋体"/>
          <w:b/>
        </w:rPr>
      </w:pPr>
      <w:r>
        <w:rPr>
          <w:rFonts w:hint="eastAsia" w:ascii="宋体" w:hAnsi="宋体"/>
          <w:b/>
        </w:rPr>
        <w:t xml:space="preserve"> </w:t>
      </w:r>
    </w:p>
    <w:p>
      <w:pPr>
        <w:widowControl/>
        <w:jc w:val="left"/>
        <w:rPr>
          <w:rFonts w:ascii="Arial" w:hAnsi="Arial" w:eastAsia="黑体"/>
          <w:bCs w:val="0"/>
          <w:kern w:val="0"/>
          <w:sz w:val="32"/>
          <w:szCs w:val="32"/>
        </w:rPr>
      </w:pPr>
      <w:r>
        <w:rPr>
          <w:b/>
          <w:sz w:val="32"/>
          <w:szCs w:val="32"/>
        </w:rPr>
        <w:br w:type="page"/>
      </w:r>
    </w:p>
    <w:bookmarkEnd w:id="82"/>
    <w:p>
      <w:pPr>
        <w:spacing w:after="100" w:afterAutospacing="1" w:line="440" w:lineRule="exact"/>
        <w:jc w:val="center"/>
        <w:outlineLvl w:val="3"/>
        <w:rPr>
          <w:rFonts w:ascii="黑体" w:hAnsi="黑体" w:eastAsia="黑体"/>
          <w:b/>
          <w:kern w:val="0"/>
          <w:sz w:val="32"/>
          <w:szCs w:val="32"/>
        </w:rPr>
      </w:pPr>
      <w:bookmarkStart w:id="92" w:name="_承诺函"/>
      <w:bookmarkEnd w:id="92"/>
      <w:r>
        <w:rPr>
          <w:rFonts w:hint="eastAsia" w:ascii="黑体" w:hAnsi="黑体" w:eastAsia="黑体"/>
          <w:b/>
          <w:kern w:val="0"/>
          <w:sz w:val="32"/>
          <w:szCs w:val="32"/>
        </w:rPr>
        <w:t>服务方案</w:t>
      </w:r>
    </w:p>
    <w:p>
      <w:pPr>
        <w:adjustRightInd w:val="0"/>
        <w:snapToGrid w:val="0"/>
        <w:spacing w:line="360" w:lineRule="auto"/>
        <w:rPr>
          <w:rFonts w:ascii="宋体" w:hAnsi="宋体" w:eastAsia="宋体"/>
        </w:rPr>
      </w:pPr>
      <w:r>
        <w:rPr>
          <w:rFonts w:hint="eastAsia" w:ascii="宋体" w:hAnsi="宋体" w:eastAsia="宋体"/>
        </w:rPr>
        <w:t>项目名称：广东省卫生健康委事务中心2022年网络安全服务</w:t>
      </w:r>
    </w:p>
    <w:p>
      <w:pPr>
        <w:adjustRightInd w:val="0"/>
        <w:snapToGrid w:val="0"/>
        <w:spacing w:line="360" w:lineRule="auto"/>
        <w:rPr>
          <w:rFonts w:ascii="宋体" w:hAnsi="宋体" w:eastAsia="宋体"/>
          <w:b/>
          <w:color w:val="000000"/>
        </w:rPr>
      </w:pPr>
      <w:r>
        <w:rPr>
          <w:rFonts w:hint="eastAsia" w:ascii="宋体" w:hAnsi="宋体" w:eastAsia="宋体"/>
          <w:b/>
          <w:color w:val="000000"/>
        </w:rPr>
        <w:t>主要内容应包括但不限于以下内容（格式自定）：</w:t>
      </w:r>
    </w:p>
    <w:p>
      <w:pPr>
        <w:numPr>
          <w:ilvl w:val="3"/>
          <w:numId w:val="65"/>
        </w:numPr>
        <w:tabs>
          <w:tab w:val="left" w:pos="630"/>
          <w:tab w:val="clear" w:pos="1680"/>
        </w:tabs>
        <w:spacing w:line="520" w:lineRule="exact"/>
        <w:ind w:left="240" w:leftChars="100"/>
        <w:rPr>
          <w:rFonts w:ascii="宋体" w:hAnsi="宋体" w:eastAsia="宋体"/>
        </w:rPr>
      </w:pPr>
      <w:r>
        <w:rPr>
          <w:rFonts w:hint="eastAsia" w:ascii="宋体" w:hAnsi="宋体" w:eastAsia="宋体"/>
        </w:rPr>
        <w:t>服务内容；</w:t>
      </w:r>
    </w:p>
    <w:p>
      <w:pPr>
        <w:numPr>
          <w:ilvl w:val="3"/>
          <w:numId w:val="65"/>
        </w:numPr>
        <w:tabs>
          <w:tab w:val="left" w:pos="630"/>
          <w:tab w:val="clear" w:pos="1680"/>
        </w:tabs>
        <w:spacing w:line="520" w:lineRule="exact"/>
        <w:ind w:left="240" w:leftChars="100"/>
        <w:rPr>
          <w:rFonts w:ascii="宋体" w:hAnsi="宋体" w:eastAsia="宋体"/>
          <w:color w:val="000000"/>
        </w:rPr>
      </w:pPr>
      <w:r>
        <w:rPr>
          <w:rFonts w:hint="eastAsia" w:ascii="宋体" w:hAnsi="宋体" w:eastAsia="宋体"/>
          <w:color w:val="000000"/>
        </w:rPr>
        <w:t>对项目服务标准与要求的响应内容；</w:t>
      </w:r>
    </w:p>
    <w:p>
      <w:pPr>
        <w:numPr>
          <w:ilvl w:val="3"/>
          <w:numId w:val="65"/>
        </w:numPr>
        <w:tabs>
          <w:tab w:val="left" w:pos="630"/>
          <w:tab w:val="clear" w:pos="1680"/>
        </w:tabs>
        <w:spacing w:line="520" w:lineRule="exact"/>
        <w:ind w:left="240" w:leftChars="100"/>
        <w:rPr>
          <w:rFonts w:ascii="宋体" w:hAnsi="宋体" w:eastAsia="宋体"/>
          <w:color w:val="000000"/>
        </w:rPr>
      </w:pPr>
      <w:r>
        <w:rPr>
          <w:rFonts w:hint="eastAsia" w:ascii="宋体" w:hAnsi="宋体" w:eastAsia="宋体"/>
          <w:color w:val="000000"/>
        </w:rPr>
        <w:t>售后服务、保密措施；</w:t>
      </w:r>
    </w:p>
    <w:p>
      <w:pPr>
        <w:numPr>
          <w:ilvl w:val="3"/>
          <w:numId w:val="65"/>
        </w:numPr>
        <w:tabs>
          <w:tab w:val="left" w:pos="630"/>
          <w:tab w:val="clear" w:pos="1680"/>
        </w:tabs>
        <w:spacing w:line="520" w:lineRule="exact"/>
        <w:ind w:left="240" w:leftChars="100"/>
        <w:rPr>
          <w:rFonts w:ascii="宋体" w:hAnsi="宋体" w:eastAsia="宋体"/>
          <w:color w:val="000000"/>
        </w:rPr>
      </w:pPr>
      <w:r>
        <w:rPr>
          <w:rFonts w:ascii="宋体" w:hAnsi="宋体" w:eastAsia="宋体"/>
          <w:color w:val="000000"/>
        </w:rPr>
        <w:t>详细的合同项下提供服务的执行时间表及其实施措施，明确标注出影响合同执行的关键时间及因素；</w:t>
      </w:r>
    </w:p>
    <w:p>
      <w:pPr>
        <w:numPr>
          <w:ilvl w:val="3"/>
          <w:numId w:val="65"/>
        </w:numPr>
        <w:tabs>
          <w:tab w:val="left" w:pos="630"/>
          <w:tab w:val="clear" w:pos="1680"/>
        </w:tabs>
        <w:spacing w:line="520" w:lineRule="exact"/>
        <w:ind w:left="240" w:leftChars="100"/>
        <w:rPr>
          <w:rFonts w:ascii="宋体" w:hAnsi="宋体" w:eastAsia="宋体"/>
          <w:color w:val="000000"/>
        </w:rPr>
      </w:pPr>
      <w:r>
        <w:rPr>
          <w:rFonts w:hint="eastAsia" w:ascii="宋体" w:hAnsi="宋体" w:eastAsia="宋体"/>
          <w:color w:val="000000"/>
        </w:rPr>
        <w:t>须采购人配合事项；</w:t>
      </w:r>
    </w:p>
    <w:p>
      <w:pPr>
        <w:numPr>
          <w:ilvl w:val="3"/>
          <w:numId w:val="65"/>
        </w:numPr>
        <w:tabs>
          <w:tab w:val="left" w:pos="630"/>
          <w:tab w:val="clear" w:pos="1680"/>
        </w:tabs>
        <w:spacing w:line="520" w:lineRule="exact"/>
        <w:ind w:left="240" w:leftChars="100"/>
        <w:rPr>
          <w:rFonts w:ascii="宋体" w:hAnsi="宋体" w:eastAsia="宋体"/>
          <w:color w:val="000000"/>
        </w:rPr>
      </w:pPr>
      <w:r>
        <w:rPr>
          <w:rFonts w:hint="eastAsia" w:ascii="宋体" w:hAnsi="宋体" w:eastAsia="宋体"/>
          <w:color w:val="000000"/>
        </w:rPr>
        <w:t>响应供应商认为对响应有利的其他资料。</w:t>
      </w:r>
    </w:p>
    <w:p>
      <w:pPr>
        <w:spacing w:line="400" w:lineRule="exact"/>
        <w:rPr>
          <w:rFonts w:ascii="宋体" w:hAnsi="宋体" w:eastAsia="宋体"/>
        </w:rPr>
      </w:pPr>
    </w:p>
    <w:p>
      <w:pPr>
        <w:spacing w:line="400" w:lineRule="exact"/>
        <w:rPr>
          <w:rFonts w:ascii="宋体" w:hAnsi="宋体" w:eastAsia="宋体"/>
        </w:rPr>
      </w:pPr>
    </w:p>
    <w:p>
      <w:pPr>
        <w:spacing w:line="500" w:lineRule="exact"/>
        <w:rPr>
          <w:rFonts w:ascii="宋体" w:hAnsi="宋体" w:eastAsia="宋体"/>
          <w:color w:val="000000"/>
          <w:u w:val="single"/>
        </w:rPr>
      </w:pPr>
      <w:bookmarkStart w:id="93" w:name="_Toc43264518"/>
      <w:bookmarkStart w:id="94" w:name="_Toc50703730"/>
      <w:bookmarkStart w:id="95" w:name="_Toc50691037"/>
      <w:r>
        <w:rPr>
          <w:rFonts w:hint="eastAsia" w:ascii="宋体" w:hAnsi="宋体" w:eastAsia="宋体"/>
          <w:spacing w:val="4"/>
        </w:rPr>
        <w:t>响应供应商名称（盖公章）：</w:t>
      </w:r>
      <w:r>
        <w:rPr>
          <w:rFonts w:hint="eastAsia" w:ascii="宋体" w:hAnsi="宋体" w:eastAsia="宋体"/>
          <w:spacing w:val="4"/>
          <w:u w:val="single"/>
        </w:rPr>
        <w:t xml:space="preserve">                   </w:t>
      </w:r>
    </w:p>
    <w:p>
      <w:pPr>
        <w:spacing w:line="520" w:lineRule="exact"/>
        <w:rPr>
          <w:rFonts w:ascii="宋体" w:hAnsi="宋体" w:eastAsia="宋体"/>
          <w:spacing w:val="4"/>
          <w:u w:val="single"/>
        </w:rPr>
      </w:pPr>
      <w:r>
        <w:rPr>
          <w:rFonts w:hint="eastAsia" w:ascii="宋体" w:hAnsi="宋体" w:eastAsia="宋体"/>
          <w:spacing w:val="4"/>
        </w:rPr>
        <w:t>日期</w:t>
      </w:r>
      <w:r>
        <w:rPr>
          <w:rFonts w:ascii="宋体" w:hAnsi="宋体" w:eastAsia="宋体"/>
          <w:spacing w:val="4"/>
          <w:u w:val="single"/>
        </w:rPr>
        <w:t xml:space="preserve">    </w:t>
      </w:r>
      <w:r>
        <w:rPr>
          <w:rFonts w:hint="eastAsia" w:ascii="宋体" w:hAnsi="宋体" w:eastAsia="宋体"/>
          <w:spacing w:val="4"/>
          <w:u w:val="single"/>
        </w:rPr>
        <w:t xml:space="preserve">          </w:t>
      </w:r>
    </w:p>
    <w:p>
      <w:pPr>
        <w:spacing w:line="520" w:lineRule="exact"/>
        <w:rPr>
          <w:spacing w:val="4"/>
        </w:rPr>
        <w:sectPr>
          <w:pgSz w:w="11906" w:h="16838"/>
          <w:pgMar w:top="1134" w:right="1134" w:bottom="1134" w:left="1134" w:header="671" w:footer="579" w:gutter="0"/>
          <w:cols w:space="425" w:num="1"/>
          <w:docGrid w:type="lines" w:linePitch="312" w:charSpace="0"/>
        </w:sectPr>
      </w:pPr>
    </w:p>
    <w:p>
      <w:pPr>
        <w:pStyle w:val="7"/>
        <w:keepNext w:val="0"/>
        <w:keepLines w:val="0"/>
        <w:widowControl w:val="0"/>
        <w:spacing w:before="156" w:beforeLines="50" w:after="156" w:afterLines="50"/>
        <w:jc w:val="center"/>
        <w:rPr>
          <w:b w:val="0"/>
          <w:sz w:val="32"/>
          <w:szCs w:val="32"/>
        </w:rPr>
      </w:pPr>
      <w:bookmarkStart w:id="96" w:name="_Toc50737301"/>
      <w:bookmarkStart w:id="97" w:name="_Toc52165085"/>
      <w:bookmarkStart w:id="98" w:name="_Toc50691044"/>
      <w:bookmarkStart w:id="99" w:name="_Toc275865617"/>
      <w:bookmarkStart w:id="100" w:name="_Toc50736481"/>
      <w:bookmarkStart w:id="101" w:name="_Toc50737333"/>
      <w:bookmarkStart w:id="102" w:name="_Toc43264525"/>
      <w:r>
        <w:rPr>
          <w:rFonts w:hint="eastAsia"/>
          <w:b w:val="0"/>
          <w:sz w:val="32"/>
          <w:szCs w:val="32"/>
        </w:rPr>
        <w:t>2020年1月1日至今同类项目业绩情况一览表</w:t>
      </w:r>
      <w:bookmarkEnd w:id="96"/>
      <w:bookmarkEnd w:id="97"/>
      <w:bookmarkEnd w:id="98"/>
      <w:bookmarkEnd w:id="99"/>
      <w:bookmarkEnd w:id="100"/>
      <w:bookmarkEnd w:id="101"/>
    </w:p>
    <w:p>
      <w:pPr>
        <w:adjustRightInd w:val="0"/>
        <w:snapToGrid w:val="0"/>
        <w:spacing w:line="360" w:lineRule="auto"/>
        <w:jc w:val="left"/>
        <w:rPr>
          <w:rFonts w:ascii="宋体" w:hAnsi="宋体" w:eastAsia="宋体"/>
          <w:kern w:val="0"/>
          <w:sz w:val="18"/>
          <w:szCs w:val="18"/>
        </w:rPr>
      </w:pPr>
      <w:r>
        <w:rPr>
          <w:rFonts w:hint="eastAsia" w:ascii="宋体" w:hAnsi="宋体" w:eastAsia="宋体"/>
        </w:rPr>
        <w:t>项目名称：广东省卫生健康委事务中心2022年网络安全服务</w:t>
      </w:r>
    </w:p>
    <w:tbl>
      <w:tblPr>
        <w:tblStyle w:val="4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48"/>
        <w:gridCol w:w="1309"/>
        <w:gridCol w:w="1322"/>
        <w:gridCol w:w="1119"/>
        <w:gridCol w:w="1035"/>
        <w:gridCol w:w="1169"/>
        <w:gridCol w:w="1033"/>
        <w:gridCol w:w="1046"/>
        <w:gridCol w:w="12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278" w:type="pct"/>
            <w:tcBorders>
              <w:top w:val="single" w:color="auto" w:sz="12" w:space="0"/>
            </w:tcBorders>
            <w:shd w:val="clear" w:color="auto" w:fill="EEECE1"/>
            <w:vAlign w:val="center"/>
          </w:tcPr>
          <w:p>
            <w:pPr>
              <w:adjustRightInd w:val="0"/>
              <w:snapToGrid w:val="0"/>
              <w:ind w:left="-96" w:leftChars="-40" w:right="-122" w:rightChars="-51"/>
              <w:jc w:val="center"/>
              <w:rPr>
                <w:rFonts w:ascii="宋体" w:hAnsi="宋体" w:eastAsia="宋体"/>
                <w:b/>
              </w:rPr>
            </w:pPr>
            <w:r>
              <w:rPr>
                <w:rFonts w:hint="eastAsia" w:ascii="宋体" w:hAnsi="宋体" w:eastAsia="宋体"/>
                <w:b/>
              </w:rPr>
              <w:t>序号</w:t>
            </w:r>
          </w:p>
        </w:tc>
        <w:tc>
          <w:tcPr>
            <w:tcW w:w="664" w:type="pct"/>
            <w:tcBorders>
              <w:top w:val="single" w:color="auto" w:sz="12" w:space="0"/>
            </w:tcBorders>
            <w:shd w:val="clear" w:color="auto" w:fill="EEECE1"/>
            <w:vAlign w:val="center"/>
          </w:tcPr>
          <w:p>
            <w:pPr>
              <w:adjustRightInd w:val="0"/>
              <w:snapToGrid w:val="0"/>
              <w:ind w:left="-96" w:leftChars="-40" w:right="-122" w:rightChars="-51"/>
              <w:jc w:val="center"/>
              <w:rPr>
                <w:rFonts w:ascii="宋体" w:hAnsi="宋体" w:eastAsia="宋体"/>
                <w:b/>
              </w:rPr>
            </w:pPr>
            <w:r>
              <w:rPr>
                <w:rFonts w:hint="eastAsia" w:ascii="宋体" w:hAnsi="宋体" w:eastAsia="宋体"/>
                <w:b/>
              </w:rPr>
              <w:t>用户/业主名称</w:t>
            </w:r>
          </w:p>
        </w:tc>
        <w:tc>
          <w:tcPr>
            <w:tcW w:w="671" w:type="pct"/>
            <w:tcBorders>
              <w:top w:val="single" w:color="auto" w:sz="12" w:space="0"/>
            </w:tcBorders>
            <w:shd w:val="clear" w:color="auto" w:fill="EEECE1"/>
            <w:vAlign w:val="center"/>
          </w:tcPr>
          <w:p>
            <w:pPr>
              <w:adjustRightInd w:val="0"/>
              <w:snapToGrid w:val="0"/>
              <w:ind w:left="-96" w:leftChars="-40" w:right="-122" w:rightChars="-51"/>
              <w:jc w:val="center"/>
              <w:rPr>
                <w:rFonts w:ascii="宋体" w:hAnsi="宋体" w:eastAsia="宋体"/>
                <w:b/>
              </w:rPr>
            </w:pPr>
            <w:r>
              <w:rPr>
                <w:rFonts w:hint="eastAsia" w:ascii="宋体" w:hAnsi="宋体" w:eastAsia="宋体"/>
                <w:b/>
              </w:rPr>
              <w:t>项目名称</w:t>
            </w:r>
          </w:p>
        </w:tc>
        <w:tc>
          <w:tcPr>
            <w:tcW w:w="568" w:type="pct"/>
            <w:tcBorders>
              <w:top w:val="single" w:color="auto" w:sz="12" w:space="0"/>
              <w:bottom w:val="double" w:color="auto" w:sz="4" w:space="0"/>
            </w:tcBorders>
            <w:shd w:val="clear" w:color="auto" w:fill="EEECE1"/>
            <w:vAlign w:val="center"/>
          </w:tcPr>
          <w:p>
            <w:pPr>
              <w:adjustRightInd w:val="0"/>
              <w:snapToGrid w:val="0"/>
              <w:ind w:left="-96" w:leftChars="-40" w:right="-122" w:rightChars="-51"/>
              <w:jc w:val="center"/>
              <w:rPr>
                <w:rFonts w:ascii="宋体" w:hAnsi="宋体" w:eastAsia="宋体"/>
                <w:b/>
              </w:rPr>
            </w:pPr>
            <w:r>
              <w:rPr>
                <w:rFonts w:hint="eastAsia" w:ascii="宋体" w:hAnsi="宋体" w:eastAsia="宋体"/>
                <w:b/>
              </w:rPr>
              <w:t>项目内容</w:t>
            </w:r>
          </w:p>
        </w:tc>
        <w:tc>
          <w:tcPr>
            <w:tcW w:w="525" w:type="pct"/>
            <w:tcBorders>
              <w:top w:val="single" w:color="auto" w:sz="12" w:space="0"/>
              <w:right w:val="single" w:color="auto" w:sz="6" w:space="0"/>
            </w:tcBorders>
            <w:shd w:val="clear" w:color="auto" w:fill="EEECE1"/>
            <w:vAlign w:val="center"/>
          </w:tcPr>
          <w:p>
            <w:pPr>
              <w:adjustRightInd w:val="0"/>
              <w:snapToGrid w:val="0"/>
              <w:ind w:left="-96" w:leftChars="-40" w:right="-122" w:rightChars="-51"/>
              <w:jc w:val="center"/>
              <w:rPr>
                <w:rFonts w:ascii="宋体" w:hAnsi="宋体" w:eastAsia="宋体"/>
                <w:b/>
              </w:rPr>
            </w:pPr>
            <w:r>
              <w:rPr>
                <w:rFonts w:hint="eastAsia" w:ascii="宋体" w:hAnsi="宋体" w:eastAsia="宋体"/>
                <w:b/>
              </w:rPr>
              <w:t>合同总价</w:t>
            </w:r>
          </w:p>
        </w:tc>
        <w:tc>
          <w:tcPr>
            <w:tcW w:w="593" w:type="pct"/>
            <w:tcBorders>
              <w:top w:val="single" w:color="auto" w:sz="12" w:space="0"/>
              <w:left w:val="single" w:color="auto" w:sz="6" w:space="0"/>
            </w:tcBorders>
            <w:shd w:val="clear" w:color="auto" w:fill="EEECE1"/>
            <w:vAlign w:val="center"/>
          </w:tcPr>
          <w:p>
            <w:pPr>
              <w:adjustRightInd w:val="0"/>
              <w:snapToGrid w:val="0"/>
              <w:ind w:left="-96" w:leftChars="-40" w:right="-122" w:rightChars="-51"/>
              <w:jc w:val="center"/>
              <w:rPr>
                <w:rFonts w:ascii="宋体" w:hAnsi="宋体" w:eastAsia="宋体"/>
                <w:b/>
              </w:rPr>
            </w:pPr>
            <w:r>
              <w:rPr>
                <w:rFonts w:hint="eastAsia" w:ascii="宋体" w:hAnsi="宋体" w:eastAsia="宋体"/>
                <w:b/>
              </w:rPr>
              <w:t>签订时间</w:t>
            </w:r>
          </w:p>
        </w:tc>
        <w:tc>
          <w:tcPr>
            <w:tcW w:w="524" w:type="pct"/>
            <w:tcBorders>
              <w:top w:val="single" w:color="auto" w:sz="12" w:space="0"/>
              <w:left w:val="single" w:color="auto" w:sz="6" w:space="0"/>
            </w:tcBorders>
            <w:shd w:val="clear" w:color="auto" w:fill="EEECE1"/>
            <w:vAlign w:val="center"/>
          </w:tcPr>
          <w:p>
            <w:pPr>
              <w:adjustRightInd w:val="0"/>
              <w:snapToGrid w:val="0"/>
              <w:ind w:left="-96" w:leftChars="-40" w:right="-122" w:rightChars="-51"/>
              <w:jc w:val="center"/>
              <w:rPr>
                <w:rFonts w:ascii="宋体" w:hAnsi="宋体" w:eastAsia="宋体"/>
                <w:b/>
              </w:rPr>
            </w:pPr>
            <w:r>
              <w:rPr>
                <w:rFonts w:hint="eastAsia" w:ascii="宋体" w:hAnsi="宋体" w:eastAsia="宋体"/>
                <w:b/>
              </w:rPr>
              <w:t>完成时间</w:t>
            </w:r>
          </w:p>
        </w:tc>
        <w:tc>
          <w:tcPr>
            <w:tcW w:w="531" w:type="pct"/>
            <w:tcBorders>
              <w:top w:val="single" w:color="auto" w:sz="12" w:space="0"/>
              <w:right w:val="single" w:color="auto" w:sz="6" w:space="0"/>
            </w:tcBorders>
            <w:shd w:val="clear" w:color="auto" w:fill="EEECE1"/>
            <w:vAlign w:val="center"/>
          </w:tcPr>
          <w:p>
            <w:pPr>
              <w:adjustRightInd w:val="0"/>
              <w:snapToGrid w:val="0"/>
              <w:ind w:left="-96" w:leftChars="-40" w:right="-122" w:rightChars="-51"/>
              <w:jc w:val="center"/>
              <w:rPr>
                <w:rFonts w:ascii="宋体" w:hAnsi="宋体" w:eastAsia="宋体"/>
                <w:b/>
              </w:rPr>
            </w:pPr>
            <w:r>
              <w:rPr>
                <w:rFonts w:hint="eastAsia" w:ascii="宋体" w:hAnsi="宋体" w:eastAsia="宋体"/>
                <w:b/>
              </w:rPr>
              <w:t>用户/业主联系人及电话</w:t>
            </w:r>
          </w:p>
        </w:tc>
        <w:tc>
          <w:tcPr>
            <w:tcW w:w="642" w:type="pct"/>
            <w:tcBorders>
              <w:top w:val="single" w:color="auto" w:sz="12" w:space="0"/>
              <w:left w:val="single" w:color="auto" w:sz="6" w:space="0"/>
            </w:tcBorders>
            <w:shd w:val="clear" w:color="auto" w:fill="EEECE1"/>
            <w:vAlign w:val="center"/>
          </w:tcPr>
          <w:p>
            <w:pPr>
              <w:adjustRightInd w:val="0"/>
              <w:snapToGrid w:val="0"/>
              <w:ind w:left="-96" w:leftChars="-40" w:right="-122" w:rightChars="-51"/>
              <w:jc w:val="center"/>
              <w:rPr>
                <w:rFonts w:ascii="宋体" w:hAnsi="宋体" w:eastAsia="宋体"/>
                <w:b/>
              </w:rPr>
            </w:pPr>
            <w:r>
              <w:rPr>
                <w:rFonts w:hint="eastAsia" w:ascii="宋体" w:hAnsi="宋体" w:eastAsia="宋体"/>
                <w:b/>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278" w:type="pct"/>
            <w:tcBorders>
              <w:top w:val="double" w:color="auto" w:sz="4" w:space="0"/>
            </w:tcBorders>
            <w:vAlign w:val="center"/>
          </w:tcPr>
          <w:p>
            <w:pPr>
              <w:pStyle w:val="98"/>
              <w:numPr>
                <w:ilvl w:val="0"/>
                <w:numId w:val="66"/>
              </w:numPr>
              <w:spacing w:line="400" w:lineRule="exact"/>
              <w:ind w:firstLineChars="0"/>
              <w:jc w:val="center"/>
              <w:rPr>
                <w:rFonts w:ascii="宋体" w:hAnsi="宋体" w:eastAsia="宋体"/>
                <w:sz w:val="24"/>
              </w:rPr>
            </w:pPr>
          </w:p>
        </w:tc>
        <w:tc>
          <w:tcPr>
            <w:tcW w:w="664" w:type="pct"/>
            <w:tcBorders>
              <w:top w:val="double" w:color="auto" w:sz="4" w:space="0"/>
            </w:tcBorders>
            <w:vAlign w:val="center"/>
          </w:tcPr>
          <w:p>
            <w:pPr>
              <w:spacing w:line="400" w:lineRule="exact"/>
              <w:jc w:val="center"/>
              <w:rPr>
                <w:rFonts w:ascii="宋体" w:hAnsi="宋体" w:eastAsia="宋体"/>
              </w:rPr>
            </w:pPr>
          </w:p>
        </w:tc>
        <w:tc>
          <w:tcPr>
            <w:tcW w:w="671" w:type="pct"/>
            <w:tcBorders>
              <w:top w:val="double" w:color="auto" w:sz="4" w:space="0"/>
            </w:tcBorders>
            <w:vAlign w:val="center"/>
          </w:tcPr>
          <w:p>
            <w:pPr>
              <w:spacing w:line="400" w:lineRule="exact"/>
              <w:jc w:val="center"/>
              <w:rPr>
                <w:rFonts w:ascii="宋体" w:hAnsi="宋体" w:eastAsia="宋体"/>
              </w:rPr>
            </w:pPr>
          </w:p>
        </w:tc>
        <w:tc>
          <w:tcPr>
            <w:tcW w:w="568" w:type="pct"/>
            <w:tcBorders>
              <w:top w:val="double" w:color="auto" w:sz="4" w:space="0"/>
            </w:tcBorders>
            <w:vAlign w:val="center"/>
          </w:tcPr>
          <w:p>
            <w:pPr>
              <w:spacing w:line="400" w:lineRule="exact"/>
              <w:jc w:val="center"/>
              <w:rPr>
                <w:rFonts w:ascii="宋体" w:hAnsi="宋体" w:eastAsia="宋体"/>
              </w:rPr>
            </w:pPr>
          </w:p>
        </w:tc>
        <w:tc>
          <w:tcPr>
            <w:tcW w:w="525" w:type="pct"/>
            <w:tcBorders>
              <w:top w:val="double" w:color="auto" w:sz="4" w:space="0"/>
              <w:right w:val="single" w:color="auto" w:sz="6" w:space="0"/>
            </w:tcBorders>
            <w:vAlign w:val="center"/>
          </w:tcPr>
          <w:p>
            <w:pPr>
              <w:spacing w:line="400" w:lineRule="exact"/>
              <w:jc w:val="center"/>
              <w:rPr>
                <w:rFonts w:ascii="宋体" w:hAnsi="宋体" w:eastAsia="宋体"/>
              </w:rPr>
            </w:pPr>
          </w:p>
        </w:tc>
        <w:tc>
          <w:tcPr>
            <w:tcW w:w="593" w:type="pct"/>
            <w:tcBorders>
              <w:top w:val="double" w:color="auto" w:sz="4" w:space="0"/>
              <w:left w:val="single" w:color="auto" w:sz="6" w:space="0"/>
            </w:tcBorders>
            <w:vAlign w:val="center"/>
          </w:tcPr>
          <w:p>
            <w:pPr>
              <w:spacing w:line="400" w:lineRule="exact"/>
              <w:jc w:val="center"/>
              <w:rPr>
                <w:rFonts w:ascii="宋体" w:hAnsi="宋体" w:eastAsia="宋体"/>
              </w:rPr>
            </w:pPr>
          </w:p>
        </w:tc>
        <w:tc>
          <w:tcPr>
            <w:tcW w:w="524" w:type="pct"/>
            <w:tcBorders>
              <w:top w:val="double" w:color="auto" w:sz="4" w:space="0"/>
              <w:left w:val="single" w:color="auto" w:sz="6" w:space="0"/>
            </w:tcBorders>
            <w:vAlign w:val="center"/>
          </w:tcPr>
          <w:p>
            <w:pPr>
              <w:spacing w:line="400" w:lineRule="exact"/>
              <w:jc w:val="center"/>
              <w:rPr>
                <w:rFonts w:ascii="宋体" w:hAnsi="宋体" w:eastAsia="宋体"/>
              </w:rPr>
            </w:pPr>
          </w:p>
        </w:tc>
        <w:tc>
          <w:tcPr>
            <w:tcW w:w="531" w:type="pct"/>
            <w:tcBorders>
              <w:top w:val="double" w:color="auto" w:sz="4" w:space="0"/>
              <w:right w:val="single" w:color="auto" w:sz="6" w:space="0"/>
            </w:tcBorders>
            <w:vAlign w:val="center"/>
          </w:tcPr>
          <w:p>
            <w:pPr>
              <w:spacing w:line="400" w:lineRule="exact"/>
              <w:jc w:val="center"/>
              <w:rPr>
                <w:rFonts w:ascii="宋体" w:hAnsi="宋体" w:eastAsia="宋体"/>
              </w:rPr>
            </w:pPr>
          </w:p>
        </w:tc>
        <w:tc>
          <w:tcPr>
            <w:tcW w:w="642" w:type="pct"/>
            <w:tcBorders>
              <w:top w:val="double" w:color="auto" w:sz="4" w:space="0"/>
              <w:left w:val="single" w:color="auto" w:sz="6" w:space="0"/>
            </w:tcBorders>
            <w:vAlign w:val="center"/>
          </w:tcPr>
          <w:p>
            <w:pPr>
              <w:spacing w:line="400" w:lineRule="exact"/>
              <w:jc w:val="center"/>
              <w:rPr>
                <w:rFonts w:ascii="宋体" w:hAnsi="宋体" w:eastAsia="宋体"/>
              </w:rPr>
            </w:pPr>
            <w:r>
              <w:rPr>
                <w:rFonts w:hint="eastAsia" w:ascii="宋体" w:hAnsi="宋体" w:eastAsia="宋体"/>
              </w:rPr>
              <w:t>第</w:t>
            </w:r>
            <w:r>
              <w:rPr>
                <w:rFonts w:hint="eastAsia" w:ascii="宋体" w:hAnsi="宋体" w:eastAsia="宋体"/>
                <w:u w:val="single"/>
              </w:rPr>
              <w:t xml:space="preserve">   </w:t>
            </w:r>
            <w:r>
              <w:rPr>
                <w:rFonts w:hint="eastAsia" w:ascii="宋体" w:hAnsi="宋体" w:eastAsia="宋体"/>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278" w:type="pct"/>
            <w:vAlign w:val="center"/>
          </w:tcPr>
          <w:p>
            <w:pPr>
              <w:pStyle w:val="98"/>
              <w:numPr>
                <w:ilvl w:val="0"/>
                <w:numId w:val="66"/>
              </w:numPr>
              <w:spacing w:line="400" w:lineRule="exact"/>
              <w:ind w:firstLineChars="0"/>
              <w:jc w:val="center"/>
              <w:rPr>
                <w:rFonts w:ascii="宋体" w:hAnsi="宋体" w:eastAsia="宋体"/>
                <w:sz w:val="24"/>
              </w:rPr>
            </w:pPr>
          </w:p>
        </w:tc>
        <w:tc>
          <w:tcPr>
            <w:tcW w:w="664" w:type="pct"/>
            <w:vAlign w:val="center"/>
          </w:tcPr>
          <w:p>
            <w:pPr>
              <w:spacing w:line="400" w:lineRule="exact"/>
              <w:jc w:val="center"/>
              <w:rPr>
                <w:rFonts w:ascii="宋体" w:hAnsi="宋体" w:eastAsia="宋体"/>
              </w:rPr>
            </w:pPr>
          </w:p>
        </w:tc>
        <w:tc>
          <w:tcPr>
            <w:tcW w:w="671" w:type="pct"/>
            <w:vAlign w:val="center"/>
          </w:tcPr>
          <w:p>
            <w:pPr>
              <w:spacing w:line="400" w:lineRule="exact"/>
              <w:jc w:val="center"/>
              <w:rPr>
                <w:rFonts w:ascii="宋体" w:hAnsi="宋体" w:eastAsia="宋体"/>
              </w:rPr>
            </w:pPr>
          </w:p>
        </w:tc>
        <w:tc>
          <w:tcPr>
            <w:tcW w:w="568" w:type="pct"/>
            <w:vAlign w:val="center"/>
          </w:tcPr>
          <w:p>
            <w:pPr>
              <w:spacing w:line="400" w:lineRule="exact"/>
              <w:jc w:val="center"/>
              <w:rPr>
                <w:rFonts w:ascii="宋体" w:hAnsi="宋体" w:eastAsia="宋体"/>
              </w:rPr>
            </w:pPr>
          </w:p>
        </w:tc>
        <w:tc>
          <w:tcPr>
            <w:tcW w:w="525" w:type="pct"/>
            <w:tcBorders>
              <w:right w:val="single" w:color="auto" w:sz="6" w:space="0"/>
            </w:tcBorders>
            <w:vAlign w:val="center"/>
          </w:tcPr>
          <w:p>
            <w:pPr>
              <w:spacing w:line="400" w:lineRule="exact"/>
              <w:jc w:val="center"/>
              <w:rPr>
                <w:rFonts w:ascii="宋体" w:hAnsi="宋体" w:eastAsia="宋体"/>
              </w:rPr>
            </w:pPr>
          </w:p>
        </w:tc>
        <w:tc>
          <w:tcPr>
            <w:tcW w:w="593" w:type="pct"/>
            <w:tcBorders>
              <w:left w:val="single" w:color="auto" w:sz="6" w:space="0"/>
            </w:tcBorders>
            <w:vAlign w:val="center"/>
          </w:tcPr>
          <w:p>
            <w:pPr>
              <w:spacing w:line="400" w:lineRule="exact"/>
              <w:jc w:val="center"/>
              <w:rPr>
                <w:rFonts w:ascii="宋体" w:hAnsi="宋体" w:eastAsia="宋体"/>
              </w:rPr>
            </w:pPr>
          </w:p>
        </w:tc>
        <w:tc>
          <w:tcPr>
            <w:tcW w:w="524" w:type="pct"/>
            <w:tcBorders>
              <w:left w:val="single" w:color="auto" w:sz="6" w:space="0"/>
            </w:tcBorders>
            <w:vAlign w:val="center"/>
          </w:tcPr>
          <w:p>
            <w:pPr>
              <w:spacing w:line="400" w:lineRule="exact"/>
              <w:jc w:val="center"/>
              <w:rPr>
                <w:rFonts w:ascii="宋体" w:hAnsi="宋体" w:eastAsia="宋体"/>
              </w:rPr>
            </w:pPr>
          </w:p>
        </w:tc>
        <w:tc>
          <w:tcPr>
            <w:tcW w:w="531" w:type="pct"/>
            <w:tcBorders>
              <w:right w:val="single" w:color="auto" w:sz="6" w:space="0"/>
            </w:tcBorders>
            <w:vAlign w:val="center"/>
          </w:tcPr>
          <w:p>
            <w:pPr>
              <w:spacing w:line="400" w:lineRule="exact"/>
              <w:jc w:val="center"/>
              <w:rPr>
                <w:rFonts w:ascii="宋体" w:hAnsi="宋体" w:eastAsia="宋体"/>
              </w:rPr>
            </w:pPr>
          </w:p>
        </w:tc>
        <w:tc>
          <w:tcPr>
            <w:tcW w:w="642" w:type="pct"/>
            <w:tcBorders>
              <w:left w:val="single" w:color="auto" w:sz="6" w:space="0"/>
            </w:tcBorders>
            <w:vAlign w:val="center"/>
          </w:tcPr>
          <w:p>
            <w:pPr>
              <w:spacing w:line="400" w:lineRule="exact"/>
              <w:jc w:val="center"/>
              <w:rPr>
                <w:rFonts w:ascii="宋体" w:hAnsi="宋体" w:eastAsia="宋体"/>
              </w:rPr>
            </w:pPr>
            <w:r>
              <w:rPr>
                <w:rFonts w:hint="eastAsia" w:ascii="宋体" w:hAnsi="宋体" w:eastAsia="宋体"/>
              </w:rPr>
              <w:t>第</w:t>
            </w:r>
            <w:r>
              <w:rPr>
                <w:rFonts w:hint="eastAsia" w:ascii="宋体" w:hAnsi="宋体" w:eastAsia="宋体"/>
                <w:u w:val="single"/>
              </w:rPr>
              <w:t xml:space="preserve">   </w:t>
            </w:r>
            <w:r>
              <w:rPr>
                <w:rFonts w:hint="eastAsia" w:ascii="宋体" w:hAnsi="宋体" w:eastAsia="宋体"/>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78" w:type="pct"/>
            <w:vAlign w:val="center"/>
          </w:tcPr>
          <w:p>
            <w:pPr>
              <w:pStyle w:val="98"/>
              <w:numPr>
                <w:ilvl w:val="0"/>
                <w:numId w:val="66"/>
              </w:numPr>
              <w:spacing w:line="400" w:lineRule="exact"/>
              <w:ind w:firstLineChars="0"/>
              <w:jc w:val="center"/>
              <w:rPr>
                <w:rFonts w:ascii="宋体" w:hAnsi="宋体" w:eastAsia="宋体"/>
                <w:sz w:val="24"/>
              </w:rPr>
            </w:pPr>
          </w:p>
        </w:tc>
        <w:tc>
          <w:tcPr>
            <w:tcW w:w="664" w:type="pct"/>
            <w:vAlign w:val="center"/>
          </w:tcPr>
          <w:p>
            <w:pPr>
              <w:spacing w:line="400" w:lineRule="exact"/>
              <w:jc w:val="center"/>
              <w:rPr>
                <w:rFonts w:ascii="宋体" w:hAnsi="宋体" w:eastAsia="宋体"/>
              </w:rPr>
            </w:pPr>
          </w:p>
        </w:tc>
        <w:tc>
          <w:tcPr>
            <w:tcW w:w="671" w:type="pct"/>
            <w:vAlign w:val="center"/>
          </w:tcPr>
          <w:p>
            <w:pPr>
              <w:spacing w:line="400" w:lineRule="exact"/>
              <w:jc w:val="center"/>
              <w:rPr>
                <w:rFonts w:ascii="宋体" w:hAnsi="宋体" w:eastAsia="宋体"/>
              </w:rPr>
            </w:pPr>
          </w:p>
        </w:tc>
        <w:tc>
          <w:tcPr>
            <w:tcW w:w="568" w:type="pct"/>
            <w:vAlign w:val="center"/>
          </w:tcPr>
          <w:p>
            <w:pPr>
              <w:spacing w:line="400" w:lineRule="exact"/>
              <w:jc w:val="center"/>
              <w:rPr>
                <w:rFonts w:ascii="宋体" w:hAnsi="宋体" w:eastAsia="宋体"/>
              </w:rPr>
            </w:pPr>
          </w:p>
        </w:tc>
        <w:tc>
          <w:tcPr>
            <w:tcW w:w="525" w:type="pct"/>
            <w:tcBorders>
              <w:right w:val="single" w:color="auto" w:sz="6" w:space="0"/>
            </w:tcBorders>
            <w:vAlign w:val="center"/>
          </w:tcPr>
          <w:p>
            <w:pPr>
              <w:spacing w:line="400" w:lineRule="exact"/>
              <w:jc w:val="center"/>
              <w:rPr>
                <w:rFonts w:ascii="宋体" w:hAnsi="宋体" w:eastAsia="宋体"/>
              </w:rPr>
            </w:pPr>
          </w:p>
        </w:tc>
        <w:tc>
          <w:tcPr>
            <w:tcW w:w="593" w:type="pct"/>
            <w:tcBorders>
              <w:left w:val="single" w:color="auto" w:sz="6" w:space="0"/>
            </w:tcBorders>
            <w:vAlign w:val="center"/>
          </w:tcPr>
          <w:p>
            <w:pPr>
              <w:spacing w:line="400" w:lineRule="exact"/>
              <w:jc w:val="center"/>
              <w:rPr>
                <w:rFonts w:ascii="宋体" w:hAnsi="宋体" w:eastAsia="宋体"/>
              </w:rPr>
            </w:pPr>
          </w:p>
        </w:tc>
        <w:tc>
          <w:tcPr>
            <w:tcW w:w="524" w:type="pct"/>
            <w:tcBorders>
              <w:left w:val="single" w:color="auto" w:sz="6" w:space="0"/>
            </w:tcBorders>
            <w:vAlign w:val="center"/>
          </w:tcPr>
          <w:p>
            <w:pPr>
              <w:spacing w:line="400" w:lineRule="exact"/>
              <w:jc w:val="center"/>
              <w:rPr>
                <w:rFonts w:ascii="宋体" w:hAnsi="宋体" w:eastAsia="宋体"/>
              </w:rPr>
            </w:pPr>
          </w:p>
        </w:tc>
        <w:tc>
          <w:tcPr>
            <w:tcW w:w="531" w:type="pct"/>
            <w:tcBorders>
              <w:right w:val="single" w:color="auto" w:sz="6" w:space="0"/>
            </w:tcBorders>
            <w:vAlign w:val="center"/>
          </w:tcPr>
          <w:p>
            <w:pPr>
              <w:spacing w:line="400" w:lineRule="exact"/>
              <w:jc w:val="center"/>
              <w:rPr>
                <w:rFonts w:ascii="宋体" w:hAnsi="宋体" w:eastAsia="宋体"/>
              </w:rPr>
            </w:pPr>
          </w:p>
        </w:tc>
        <w:tc>
          <w:tcPr>
            <w:tcW w:w="642" w:type="pct"/>
            <w:tcBorders>
              <w:left w:val="single" w:color="auto" w:sz="6" w:space="0"/>
            </w:tcBorders>
            <w:vAlign w:val="center"/>
          </w:tcPr>
          <w:p>
            <w:pPr>
              <w:spacing w:line="400" w:lineRule="exact"/>
              <w:jc w:val="center"/>
              <w:rPr>
                <w:rFonts w:ascii="宋体" w:hAnsi="宋体" w:eastAsia="宋体"/>
              </w:rPr>
            </w:pPr>
            <w:r>
              <w:rPr>
                <w:rFonts w:hint="eastAsia" w:ascii="宋体" w:hAnsi="宋体" w:eastAsia="宋体"/>
              </w:rPr>
              <w:t>第</w:t>
            </w:r>
            <w:r>
              <w:rPr>
                <w:rFonts w:hint="eastAsia" w:ascii="宋体" w:hAnsi="宋体" w:eastAsia="宋体"/>
                <w:u w:val="single"/>
              </w:rPr>
              <w:t xml:space="preserve">   </w:t>
            </w:r>
            <w:r>
              <w:rPr>
                <w:rFonts w:hint="eastAsia" w:ascii="宋体" w:hAnsi="宋体" w:eastAsia="宋体"/>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278" w:type="pct"/>
            <w:vAlign w:val="center"/>
          </w:tcPr>
          <w:p>
            <w:pPr>
              <w:pStyle w:val="98"/>
              <w:numPr>
                <w:ilvl w:val="0"/>
                <w:numId w:val="66"/>
              </w:numPr>
              <w:spacing w:line="400" w:lineRule="exact"/>
              <w:ind w:firstLineChars="0"/>
              <w:jc w:val="center"/>
              <w:rPr>
                <w:rFonts w:ascii="宋体" w:hAnsi="宋体" w:eastAsia="宋体"/>
                <w:sz w:val="24"/>
              </w:rPr>
            </w:pPr>
          </w:p>
        </w:tc>
        <w:tc>
          <w:tcPr>
            <w:tcW w:w="664" w:type="pct"/>
            <w:vAlign w:val="center"/>
          </w:tcPr>
          <w:p>
            <w:pPr>
              <w:spacing w:line="400" w:lineRule="exact"/>
              <w:jc w:val="center"/>
              <w:rPr>
                <w:rFonts w:ascii="宋体" w:hAnsi="宋体" w:eastAsia="宋体"/>
              </w:rPr>
            </w:pPr>
          </w:p>
        </w:tc>
        <w:tc>
          <w:tcPr>
            <w:tcW w:w="671" w:type="pct"/>
            <w:vAlign w:val="center"/>
          </w:tcPr>
          <w:p>
            <w:pPr>
              <w:spacing w:line="400" w:lineRule="exact"/>
              <w:jc w:val="center"/>
              <w:rPr>
                <w:rFonts w:ascii="宋体" w:hAnsi="宋体" w:eastAsia="宋体"/>
              </w:rPr>
            </w:pPr>
          </w:p>
        </w:tc>
        <w:tc>
          <w:tcPr>
            <w:tcW w:w="568" w:type="pct"/>
            <w:vAlign w:val="center"/>
          </w:tcPr>
          <w:p>
            <w:pPr>
              <w:spacing w:line="400" w:lineRule="exact"/>
              <w:jc w:val="center"/>
              <w:rPr>
                <w:rFonts w:ascii="宋体" w:hAnsi="宋体" w:eastAsia="宋体"/>
              </w:rPr>
            </w:pPr>
          </w:p>
        </w:tc>
        <w:tc>
          <w:tcPr>
            <w:tcW w:w="525" w:type="pct"/>
            <w:tcBorders>
              <w:right w:val="single" w:color="auto" w:sz="6" w:space="0"/>
            </w:tcBorders>
            <w:vAlign w:val="center"/>
          </w:tcPr>
          <w:p>
            <w:pPr>
              <w:spacing w:line="400" w:lineRule="exact"/>
              <w:jc w:val="center"/>
              <w:rPr>
                <w:rFonts w:ascii="宋体" w:hAnsi="宋体" w:eastAsia="宋体"/>
              </w:rPr>
            </w:pPr>
          </w:p>
        </w:tc>
        <w:tc>
          <w:tcPr>
            <w:tcW w:w="593" w:type="pct"/>
            <w:tcBorders>
              <w:left w:val="single" w:color="auto" w:sz="6" w:space="0"/>
            </w:tcBorders>
            <w:vAlign w:val="center"/>
          </w:tcPr>
          <w:p>
            <w:pPr>
              <w:spacing w:line="400" w:lineRule="exact"/>
              <w:jc w:val="center"/>
              <w:rPr>
                <w:rFonts w:ascii="宋体" w:hAnsi="宋体" w:eastAsia="宋体"/>
              </w:rPr>
            </w:pPr>
          </w:p>
        </w:tc>
        <w:tc>
          <w:tcPr>
            <w:tcW w:w="524" w:type="pct"/>
            <w:tcBorders>
              <w:left w:val="single" w:color="auto" w:sz="6" w:space="0"/>
            </w:tcBorders>
            <w:vAlign w:val="center"/>
          </w:tcPr>
          <w:p>
            <w:pPr>
              <w:spacing w:line="400" w:lineRule="exact"/>
              <w:jc w:val="center"/>
              <w:rPr>
                <w:rFonts w:ascii="宋体" w:hAnsi="宋体" w:eastAsia="宋体"/>
              </w:rPr>
            </w:pPr>
          </w:p>
        </w:tc>
        <w:tc>
          <w:tcPr>
            <w:tcW w:w="531" w:type="pct"/>
            <w:tcBorders>
              <w:right w:val="single" w:color="auto" w:sz="6" w:space="0"/>
            </w:tcBorders>
            <w:vAlign w:val="center"/>
          </w:tcPr>
          <w:p>
            <w:pPr>
              <w:spacing w:line="400" w:lineRule="exact"/>
              <w:jc w:val="center"/>
              <w:rPr>
                <w:rFonts w:ascii="宋体" w:hAnsi="宋体" w:eastAsia="宋体"/>
              </w:rPr>
            </w:pPr>
          </w:p>
        </w:tc>
        <w:tc>
          <w:tcPr>
            <w:tcW w:w="642" w:type="pct"/>
            <w:tcBorders>
              <w:left w:val="single" w:color="auto" w:sz="6" w:space="0"/>
            </w:tcBorders>
            <w:vAlign w:val="center"/>
          </w:tcPr>
          <w:p>
            <w:pPr>
              <w:spacing w:line="400" w:lineRule="exact"/>
              <w:jc w:val="center"/>
              <w:rPr>
                <w:rFonts w:ascii="宋体" w:hAnsi="宋体" w:eastAsia="宋体"/>
              </w:rPr>
            </w:pPr>
            <w:r>
              <w:rPr>
                <w:rFonts w:hint="eastAsia" w:ascii="宋体" w:hAnsi="宋体" w:eastAsia="宋体"/>
              </w:rPr>
              <w:t>第</w:t>
            </w:r>
            <w:r>
              <w:rPr>
                <w:rFonts w:hint="eastAsia" w:ascii="宋体" w:hAnsi="宋体" w:eastAsia="宋体"/>
                <w:u w:val="single"/>
              </w:rPr>
              <w:t xml:space="preserve">   </w:t>
            </w:r>
            <w:r>
              <w:rPr>
                <w:rFonts w:hint="eastAsia" w:ascii="宋体" w:hAnsi="宋体" w:eastAsia="宋体"/>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78" w:type="pct"/>
            <w:vAlign w:val="center"/>
          </w:tcPr>
          <w:p>
            <w:pPr>
              <w:pStyle w:val="98"/>
              <w:numPr>
                <w:ilvl w:val="0"/>
                <w:numId w:val="66"/>
              </w:numPr>
              <w:spacing w:line="400" w:lineRule="exact"/>
              <w:ind w:firstLineChars="0"/>
              <w:jc w:val="center"/>
              <w:rPr>
                <w:rFonts w:ascii="宋体" w:hAnsi="宋体" w:eastAsia="宋体"/>
                <w:sz w:val="24"/>
              </w:rPr>
            </w:pPr>
          </w:p>
        </w:tc>
        <w:tc>
          <w:tcPr>
            <w:tcW w:w="664" w:type="pct"/>
            <w:vAlign w:val="center"/>
          </w:tcPr>
          <w:p>
            <w:pPr>
              <w:spacing w:line="400" w:lineRule="exact"/>
              <w:jc w:val="center"/>
              <w:rPr>
                <w:rFonts w:ascii="宋体" w:hAnsi="宋体" w:eastAsia="宋体"/>
              </w:rPr>
            </w:pPr>
          </w:p>
        </w:tc>
        <w:tc>
          <w:tcPr>
            <w:tcW w:w="671" w:type="pct"/>
            <w:vAlign w:val="center"/>
          </w:tcPr>
          <w:p>
            <w:pPr>
              <w:spacing w:line="400" w:lineRule="exact"/>
              <w:jc w:val="center"/>
              <w:rPr>
                <w:rFonts w:ascii="宋体" w:hAnsi="宋体" w:eastAsia="宋体"/>
              </w:rPr>
            </w:pPr>
          </w:p>
        </w:tc>
        <w:tc>
          <w:tcPr>
            <w:tcW w:w="568" w:type="pct"/>
            <w:vAlign w:val="center"/>
          </w:tcPr>
          <w:p>
            <w:pPr>
              <w:spacing w:line="400" w:lineRule="exact"/>
              <w:jc w:val="center"/>
              <w:rPr>
                <w:rFonts w:ascii="宋体" w:hAnsi="宋体" w:eastAsia="宋体"/>
              </w:rPr>
            </w:pPr>
          </w:p>
        </w:tc>
        <w:tc>
          <w:tcPr>
            <w:tcW w:w="525" w:type="pct"/>
            <w:tcBorders>
              <w:right w:val="single" w:color="auto" w:sz="6" w:space="0"/>
            </w:tcBorders>
            <w:vAlign w:val="center"/>
          </w:tcPr>
          <w:p>
            <w:pPr>
              <w:spacing w:line="400" w:lineRule="exact"/>
              <w:jc w:val="center"/>
              <w:rPr>
                <w:rFonts w:ascii="宋体" w:hAnsi="宋体" w:eastAsia="宋体"/>
              </w:rPr>
            </w:pPr>
          </w:p>
        </w:tc>
        <w:tc>
          <w:tcPr>
            <w:tcW w:w="593" w:type="pct"/>
            <w:tcBorders>
              <w:left w:val="single" w:color="auto" w:sz="6" w:space="0"/>
            </w:tcBorders>
            <w:vAlign w:val="center"/>
          </w:tcPr>
          <w:p>
            <w:pPr>
              <w:spacing w:line="400" w:lineRule="exact"/>
              <w:jc w:val="center"/>
              <w:rPr>
                <w:rFonts w:ascii="宋体" w:hAnsi="宋体" w:eastAsia="宋体"/>
              </w:rPr>
            </w:pPr>
          </w:p>
        </w:tc>
        <w:tc>
          <w:tcPr>
            <w:tcW w:w="524" w:type="pct"/>
            <w:tcBorders>
              <w:left w:val="single" w:color="auto" w:sz="6" w:space="0"/>
            </w:tcBorders>
            <w:vAlign w:val="center"/>
          </w:tcPr>
          <w:p>
            <w:pPr>
              <w:spacing w:line="400" w:lineRule="exact"/>
              <w:jc w:val="center"/>
              <w:rPr>
                <w:rFonts w:ascii="宋体" w:hAnsi="宋体" w:eastAsia="宋体"/>
              </w:rPr>
            </w:pPr>
          </w:p>
        </w:tc>
        <w:tc>
          <w:tcPr>
            <w:tcW w:w="531" w:type="pct"/>
            <w:tcBorders>
              <w:right w:val="single" w:color="auto" w:sz="6" w:space="0"/>
            </w:tcBorders>
            <w:vAlign w:val="center"/>
          </w:tcPr>
          <w:p>
            <w:pPr>
              <w:spacing w:line="400" w:lineRule="exact"/>
              <w:jc w:val="center"/>
              <w:rPr>
                <w:rFonts w:ascii="宋体" w:hAnsi="宋体" w:eastAsia="宋体"/>
              </w:rPr>
            </w:pPr>
          </w:p>
        </w:tc>
        <w:tc>
          <w:tcPr>
            <w:tcW w:w="642" w:type="pct"/>
            <w:tcBorders>
              <w:left w:val="single" w:color="auto" w:sz="6" w:space="0"/>
            </w:tcBorders>
            <w:vAlign w:val="center"/>
          </w:tcPr>
          <w:p>
            <w:pPr>
              <w:spacing w:line="400" w:lineRule="exact"/>
              <w:jc w:val="center"/>
              <w:rPr>
                <w:rFonts w:ascii="宋体" w:hAnsi="宋体" w:eastAsia="宋体"/>
              </w:rPr>
            </w:pPr>
            <w:r>
              <w:rPr>
                <w:rFonts w:hint="eastAsia" w:ascii="宋体" w:hAnsi="宋体" w:eastAsia="宋体"/>
              </w:rPr>
              <w:t>第</w:t>
            </w:r>
            <w:r>
              <w:rPr>
                <w:rFonts w:hint="eastAsia" w:ascii="宋体" w:hAnsi="宋体" w:eastAsia="宋体"/>
                <w:u w:val="single"/>
              </w:rPr>
              <w:t xml:space="preserve">   </w:t>
            </w:r>
            <w:r>
              <w:rPr>
                <w:rFonts w:hint="eastAsia" w:ascii="宋体" w:hAnsi="宋体" w:eastAsia="宋体"/>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000" w:type="pct"/>
            <w:gridSpan w:val="9"/>
            <w:vAlign w:val="center"/>
          </w:tcPr>
          <w:p>
            <w:pPr>
              <w:spacing w:line="400" w:lineRule="exact"/>
              <w:jc w:val="center"/>
              <w:rPr>
                <w:rFonts w:ascii="宋体" w:hAnsi="宋体" w:eastAsia="宋体"/>
                <w:b/>
              </w:rPr>
            </w:pPr>
            <w:r>
              <w:rPr>
                <w:rFonts w:hint="eastAsia" w:ascii="宋体" w:hAnsi="宋体" w:eastAsia="宋体"/>
                <w:b/>
              </w:rPr>
              <w:t>合计：</w:t>
            </w:r>
            <w:r>
              <w:rPr>
                <w:rFonts w:hint="eastAsia" w:ascii="宋体" w:hAnsi="宋体" w:eastAsia="宋体"/>
                <w:b/>
                <w:u w:val="single"/>
              </w:rPr>
              <w:t xml:space="preserve">     </w:t>
            </w:r>
            <w:r>
              <w:rPr>
                <w:rFonts w:hint="eastAsia" w:ascii="宋体" w:hAnsi="宋体" w:eastAsia="宋体"/>
                <w:b/>
              </w:rPr>
              <w:t>个业绩</w:t>
            </w:r>
          </w:p>
        </w:tc>
      </w:tr>
    </w:tbl>
    <w:p>
      <w:pPr>
        <w:adjustRightInd w:val="0"/>
        <w:snapToGrid w:val="0"/>
        <w:spacing w:line="360" w:lineRule="auto"/>
        <w:rPr>
          <w:rFonts w:ascii="宋体" w:hAnsi="宋体" w:eastAsia="宋体"/>
          <w:bCs w:val="0"/>
        </w:rPr>
      </w:pPr>
      <w:r>
        <w:rPr>
          <w:rFonts w:hint="eastAsia" w:ascii="宋体" w:hAnsi="宋体" w:eastAsia="宋体"/>
        </w:rPr>
        <w:t>备注：提供相关证明材料。</w:t>
      </w:r>
    </w:p>
    <w:p>
      <w:pPr>
        <w:spacing w:line="500" w:lineRule="exact"/>
        <w:rPr>
          <w:rFonts w:ascii="宋体" w:hAnsi="宋体" w:eastAsia="宋体"/>
        </w:rPr>
      </w:pPr>
    </w:p>
    <w:p>
      <w:pPr>
        <w:spacing w:line="500" w:lineRule="exact"/>
        <w:rPr>
          <w:rFonts w:ascii="宋体" w:hAnsi="宋体" w:eastAsia="宋体"/>
          <w:color w:val="000000"/>
          <w:u w:val="single"/>
        </w:rPr>
      </w:pPr>
      <w:r>
        <w:rPr>
          <w:rFonts w:hint="eastAsia" w:ascii="宋体" w:hAnsi="宋体" w:eastAsia="宋体"/>
          <w:spacing w:val="4"/>
        </w:rPr>
        <w:t>响应供应商名称（盖公章）：</w:t>
      </w:r>
      <w:r>
        <w:rPr>
          <w:rFonts w:hint="eastAsia" w:ascii="宋体" w:hAnsi="宋体" w:eastAsia="宋体"/>
          <w:spacing w:val="4"/>
          <w:u w:val="single"/>
        </w:rPr>
        <w:t xml:space="preserve">                     </w:t>
      </w:r>
    </w:p>
    <w:p>
      <w:pPr>
        <w:spacing w:line="520" w:lineRule="exact"/>
        <w:rPr>
          <w:rFonts w:ascii="宋体" w:hAnsi="宋体" w:eastAsia="宋体"/>
          <w:spacing w:val="4"/>
        </w:rPr>
      </w:pPr>
      <w:r>
        <w:rPr>
          <w:rFonts w:hint="eastAsia" w:ascii="宋体" w:hAnsi="宋体" w:eastAsia="宋体"/>
          <w:spacing w:val="4"/>
        </w:rPr>
        <w:t>日期：</w:t>
      </w:r>
      <w:r>
        <w:rPr>
          <w:rFonts w:ascii="宋体" w:hAnsi="宋体" w:eastAsia="宋体"/>
          <w:spacing w:val="4"/>
          <w:u w:val="single"/>
        </w:rPr>
        <w:t xml:space="preserve">         </w:t>
      </w:r>
    </w:p>
    <w:p>
      <w:pPr>
        <w:widowControl/>
        <w:jc w:val="left"/>
        <w:rPr>
          <w:rFonts w:ascii="宋体" w:hAnsi="宋体" w:eastAsia="宋体"/>
          <w:bCs w:val="0"/>
          <w:kern w:val="0"/>
          <w:sz w:val="32"/>
          <w:szCs w:val="32"/>
        </w:rPr>
      </w:pPr>
      <w:r>
        <w:rPr>
          <w:rFonts w:ascii="宋体" w:hAnsi="宋体" w:eastAsia="宋体"/>
          <w:b/>
          <w:sz w:val="32"/>
          <w:szCs w:val="32"/>
        </w:rPr>
        <w:br w:type="page"/>
      </w:r>
    </w:p>
    <w:p>
      <w:pPr>
        <w:pStyle w:val="7"/>
        <w:keepNext w:val="0"/>
        <w:keepLines w:val="0"/>
        <w:widowControl w:val="0"/>
        <w:spacing w:before="156" w:beforeLines="50" w:after="156" w:afterLines="50"/>
        <w:jc w:val="center"/>
        <w:rPr>
          <w:b w:val="0"/>
          <w:sz w:val="32"/>
          <w:szCs w:val="32"/>
        </w:rPr>
      </w:pPr>
      <w:bookmarkStart w:id="103" w:name="_Toc50691042"/>
      <w:bookmarkStart w:id="104" w:name="_Toc275865618"/>
      <w:bookmarkStart w:id="105" w:name="_Toc52165084"/>
      <w:bookmarkStart w:id="106" w:name="_Toc50736480"/>
      <w:bookmarkStart w:id="107" w:name="_Toc50737300"/>
      <w:bookmarkStart w:id="108" w:name="_Toc50737332"/>
      <w:r>
        <w:rPr>
          <w:rFonts w:hint="eastAsia"/>
          <w:b w:val="0"/>
          <w:sz w:val="32"/>
          <w:szCs w:val="32"/>
        </w:rPr>
        <w:t>项目经理及管理技术人员一览表</w:t>
      </w:r>
      <w:bookmarkEnd w:id="103"/>
      <w:bookmarkEnd w:id="104"/>
      <w:bookmarkEnd w:id="105"/>
      <w:bookmarkEnd w:id="106"/>
      <w:bookmarkEnd w:id="107"/>
      <w:bookmarkEnd w:id="108"/>
    </w:p>
    <w:p>
      <w:pPr>
        <w:spacing w:line="400" w:lineRule="exact"/>
        <w:rPr>
          <w:rFonts w:ascii="宋体" w:hAnsi="宋体" w:eastAsia="宋体"/>
        </w:rPr>
      </w:pPr>
      <w:r>
        <w:rPr>
          <w:rFonts w:hint="eastAsia" w:ascii="宋体" w:hAnsi="宋体" w:eastAsia="宋体"/>
        </w:rPr>
        <w:t>项目名称：广东省卫生健康委事务中心2022年网络安全服务</w:t>
      </w:r>
    </w:p>
    <w:tbl>
      <w:tblPr>
        <w:tblStyle w:val="4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25"/>
        <w:gridCol w:w="1129"/>
        <w:gridCol w:w="722"/>
        <w:gridCol w:w="718"/>
        <w:gridCol w:w="898"/>
        <w:gridCol w:w="1147"/>
        <w:gridCol w:w="797"/>
        <w:gridCol w:w="634"/>
        <w:gridCol w:w="1009"/>
        <w:gridCol w:w="776"/>
        <w:gridCol w:w="139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317" w:type="pct"/>
            <w:tcBorders>
              <w:top w:val="single" w:color="auto" w:sz="12" w:space="0"/>
              <w:bottom w:val="double" w:color="auto" w:sz="4" w:space="0"/>
            </w:tcBorders>
            <w:shd w:val="clear" w:color="auto" w:fill="EEECE1"/>
            <w:vAlign w:val="center"/>
          </w:tcPr>
          <w:p>
            <w:pPr>
              <w:adjustRightInd w:val="0"/>
              <w:snapToGrid w:val="0"/>
              <w:ind w:left="-106" w:leftChars="-44" w:right="-91" w:rightChars="-38"/>
              <w:jc w:val="center"/>
              <w:rPr>
                <w:rFonts w:ascii="宋体" w:hAnsi="宋体" w:eastAsia="宋体"/>
                <w:b/>
              </w:rPr>
            </w:pPr>
            <w:r>
              <w:rPr>
                <w:rFonts w:hint="eastAsia" w:ascii="宋体" w:hAnsi="宋体" w:eastAsia="宋体"/>
                <w:b/>
              </w:rPr>
              <w:t>序号</w:t>
            </w:r>
          </w:p>
        </w:tc>
        <w:tc>
          <w:tcPr>
            <w:tcW w:w="572" w:type="pct"/>
            <w:tcBorders>
              <w:top w:val="single" w:color="auto" w:sz="12" w:space="0"/>
              <w:bottom w:val="double" w:color="auto" w:sz="4" w:space="0"/>
            </w:tcBorders>
            <w:shd w:val="clear" w:color="auto" w:fill="EEECE1"/>
            <w:vAlign w:val="center"/>
          </w:tcPr>
          <w:p>
            <w:pPr>
              <w:adjustRightInd w:val="0"/>
              <w:snapToGrid w:val="0"/>
              <w:ind w:left="-106" w:leftChars="-44" w:right="-91" w:rightChars="-38"/>
              <w:jc w:val="center"/>
              <w:rPr>
                <w:rFonts w:ascii="宋体" w:hAnsi="宋体" w:eastAsia="宋体"/>
                <w:b/>
              </w:rPr>
            </w:pPr>
            <w:r>
              <w:rPr>
                <w:rFonts w:hint="eastAsia" w:ascii="宋体" w:hAnsi="宋体" w:eastAsia="宋体"/>
                <w:b/>
              </w:rPr>
              <w:t>姓名</w:t>
            </w:r>
          </w:p>
        </w:tc>
        <w:tc>
          <w:tcPr>
            <w:tcW w:w="366" w:type="pct"/>
            <w:tcBorders>
              <w:top w:val="single" w:color="auto" w:sz="12" w:space="0"/>
              <w:bottom w:val="double" w:color="auto" w:sz="4" w:space="0"/>
            </w:tcBorders>
            <w:shd w:val="clear" w:color="auto" w:fill="EEECE1"/>
            <w:vAlign w:val="center"/>
          </w:tcPr>
          <w:p>
            <w:pPr>
              <w:adjustRightInd w:val="0"/>
              <w:snapToGrid w:val="0"/>
              <w:ind w:left="-106" w:leftChars="-44" w:right="-91" w:rightChars="-38"/>
              <w:jc w:val="center"/>
              <w:rPr>
                <w:rFonts w:ascii="宋体" w:hAnsi="宋体" w:eastAsia="宋体"/>
                <w:b/>
              </w:rPr>
            </w:pPr>
            <w:r>
              <w:rPr>
                <w:rFonts w:hint="eastAsia" w:ascii="宋体" w:hAnsi="宋体" w:eastAsia="宋体"/>
                <w:b/>
              </w:rPr>
              <w:t>性别</w:t>
            </w:r>
          </w:p>
        </w:tc>
        <w:tc>
          <w:tcPr>
            <w:tcW w:w="364" w:type="pct"/>
            <w:tcBorders>
              <w:top w:val="single" w:color="auto" w:sz="12" w:space="0"/>
              <w:bottom w:val="double" w:color="auto" w:sz="4" w:space="0"/>
            </w:tcBorders>
            <w:shd w:val="clear" w:color="auto" w:fill="EEECE1"/>
            <w:vAlign w:val="center"/>
          </w:tcPr>
          <w:p>
            <w:pPr>
              <w:adjustRightInd w:val="0"/>
              <w:snapToGrid w:val="0"/>
              <w:ind w:left="-106" w:leftChars="-44" w:right="-91" w:rightChars="-38"/>
              <w:jc w:val="center"/>
              <w:rPr>
                <w:rFonts w:ascii="宋体" w:hAnsi="宋体" w:eastAsia="宋体"/>
                <w:b/>
              </w:rPr>
            </w:pPr>
            <w:r>
              <w:rPr>
                <w:rFonts w:hint="eastAsia" w:ascii="宋体" w:hAnsi="宋体" w:eastAsia="宋体"/>
                <w:b/>
              </w:rPr>
              <w:t>年龄</w:t>
            </w:r>
          </w:p>
        </w:tc>
        <w:tc>
          <w:tcPr>
            <w:tcW w:w="455" w:type="pct"/>
            <w:tcBorders>
              <w:top w:val="single" w:color="auto" w:sz="12" w:space="0"/>
              <w:bottom w:val="double" w:color="auto" w:sz="4" w:space="0"/>
            </w:tcBorders>
            <w:shd w:val="clear" w:color="auto" w:fill="EEECE1"/>
            <w:vAlign w:val="center"/>
          </w:tcPr>
          <w:p>
            <w:pPr>
              <w:adjustRightInd w:val="0"/>
              <w:snapToGrid w:val="0"/>
              <w:ind w:left="-106" w:leftChars="-44" w:right="-91" w:rightChars="-38"/>
              <w:jc w:val="center"/>
              <w:rPr>
                <w:rFonts w:ascii="宋体" w:hAnsi="宋体" w:eastAsia="宋体"/>
                <w:b/>
              </w:rPr>
            </w:pPr>
            <w:r>
              <w:rPr>
                <w:rFonts w:hint="eastAsia" w:ascii="宋体" w:hAnsi="宋体" w:eastAsia="宋体"/>
                <w:b/>
              </w:rPr>
              <w:t>学历</w:t>
            </w:r>
          </w:p>
        </w:tc>
        <w:tc>
          <w:tcPr>
            <w:tcW w:w="581" w:type="pct"/>
            <w:tcBorders>
              <w:top w:val="single" w:color="auto" w:sz="12" w:space="0"/>
              <w:bottom w:val="double" w:color="auto" w:sz="4" w:space="0"/>
            </w:tcBorders>
            <w:shd w:val="clear" w:color="auto" w:fill="EEECE1"/>
            <w:vAlign w:val="center"/>
          </w:tcPr>
          <w:p>
            <w:pPr>
              <w:adjustRightInd w:val="0"/>
              <w:snapToGrid w:val="0"/>
              <w:ind w:left="-106" w:leftChars="-44" w:right="-91" w:rightChars="-38"/>
              <w:jc w:val="center"/>
              <w:rPr>
                <w:rFonts w:ascii="宋体" w:hAnsi="宋体" w:eastAsia="宋体"/>
                <w:b/>
              </w:rPr>
            </w:pPr>
            <w:r>
              <w:rPr>
                <w:rFonts w:hint="eastAsia" w:ascii="宋体" w:hAnsi="宋体" w:eastAsia="宋体"/>
                <w:b/>
              </w:rPr>
              <w:t>职称</w:t>
            </w:r>
          </w:p>
        </w:tc>
        <w:tc>
          <w:tcPr>
            <w:tcW w:w="404" w:type="pct"/>
            <w:tcBorders>
              <w:top w:val="single" w:color="auto" w:sz="12" w:space="0"/>
              <w:bottom w:val="double" w:color="auto" w:sz="4" w:space="0"/>
            </w:tcBorders>
            <w:shd w:val="clear" w:color="auto" w:fill="EEECE1"/>
            <w:vAlign w:val="center"/>
          </w:tcPr>
          <w:p>
            <w:pPr>
              <w:adjustRightInd w:val="0"/>
              <w:snapToGrid w:val="0"/>
              <w:ind w:left="-106" w:leftChars="-44" w:right="-91" w:rightChars="-38"/>
              <w:jc w:val="center"/>
              <w:rPr>
                <w:rFonts w:ascii="宋体" w:hAnsi="宋体" w:eastAsia="宋体"/>
                <w:b/>
              </w:rPr>
            </w:pPr>
            <w:r>
              <w:rPr>
                <w:rFonts w:hint="eastAsia" w:ascii="宋体" w:hAnsi="宋体" w:eastAsia="宋体"/>
                <w:b/>
              </w:rPr>
              <w:t>专业</w:t>
            </w:r>
          </w:p>
        </w:tc>
        <w:tc>
          <w:tcPr>
            <w:tcW w:w="321" w:type="pct"/>
            <w:tcBorders>
              <w:top w:val="single" w:color="auto" w:sz="12" w:space="0"/>
              <w:bottom w:val="double" w:color="auto" w:sz="4" w:space="0"/>
            </w:tcBorders>
            <w:shd w:val="clear" w:color="auto" w:fill="EEECE1"/>
            <w:vAlign w:val="center"/>
          </w:tcPr>
          <w:p>
            <w:pPr>
              <w:adjustRightInd w:val="0"/>
              <w:snapToGrid w:val="0"/>
              <w:ind w:left="-106" w:leftChars="-44" w:right="-91" w:rightChars="-38"/>
              <w:jc w:val="center"/>
              <w:rPr>
                <w:rFonts w:ascii="宋体" w:hAnsi="宋体" w:eastAsia="宋体"/>
                <w:b/>
              </w:rPr>
            </w:pPr>
            <w:r>
              <w:rPr>
                <w:rFonts w:hint="eastAsia" w:ascii="宋体" w:hAnsi="宋体" w:eastAsia="宋体"/>
                <w:b/>
              </w:rPr>
              <w:t>经验年限</w:t>
            </w:r>
          </w:p>
        </w:tc>
        <w:tc>
          <w:tcPr>
            <w:tcW w:w="511" w:type="pct"/>
            <w:tcBorders>
              <w:top w:val="single" w:color="auto" w:sz="12" w:space="0"/>
              <w:bottom w:val="double" w:color="auto" w:sz="4" w:space="0"/>
              <w:right w:val="single" w:color="auto" w:sz="4" w:space="0"/>
            </w:tcBorders>
            <w:shd w:val="clear" w:color="auto" w:fill="EEECE1"/>
            <w:vAlign w:val="center"/>
          </w:tcPr>
          <w:p>
            <w:pPr>
              <w:adjustRightInd w:val="0"/>
              <w:snapToGrid w:val="0"/>
              <w:ind w:left="-106" w:leftChars="-44" w:right="-91" w:rightChars="-38"/>
              <w:jc w:val="center"/>
              <w:rPr>
                <w:rFonts w:ascii="宋体" w:hAnsi="宋体" w:eastAsia="宋体"/>
                <w:b/>
              </w:rPr>
            </w:pPr>
            <w:r>
              <w:rPr>
                <w:rFonts w:hint="eastAsia" w:ascii="宋体" w:hAnsi="宋体" w:eastAsia="宋体"/>
                <w:b/>
              </w:rPr>
              <w:t>担任职务</w:t>
            </w:r>
          </w:p>
        </w:tc>
        <w:tc>
          <w:tcPr>
            <w:tcW w:w="393" w:type="pct"/>
            <w:tcBorders>
              <w:top w:val="single" w:color="auto" w:sz="12" w:space="0"/>
              <w:left w:val="single" w:color="auto" w:sz="4" w:space="0"/>
              <w:bottom w:val="double" w:color="auto" w:sz="4" w:space="0"/>
              <w:right w:val="single" w:color="auto" w:sz="6" w:space="0"/>
            </w:tcBorders>
            <w:shd w:val="clear" w:color="auto" w:fill="EEECE1"/>
            <w:vAlign w:val="center"/>
          </w:tcPr>
          <w:p>
            <w:pPr>
              <w:adjustRightInd w:val="0"/>
              <w:snapToGrid w:val="0"/>
              <w:ind w:left="-106" w:leftChars="-44" w:right="-91" w:rightChars="-38"/>
              <w:jc w:val="center"/>
              <w:rPr>
                <w:rFonts w:ascii="宋体" w:hAnsi="宋体" w:eastAsia="宋体"/>
                <w:b/>
              </w:rPr>
            </w:pPr>
            <w:r>
              <w:rPr>
                <w:rFonts w:hint="eastAsia" w:ascii="宋体" w:hAnsi="宋体" w:eastAsia="宋体"/>
                <w:b/>
              </w:rPr>
              <w:t>承担工作内容</w:t>
            </w:r>
          </w:p>
        </w:tc>
        <w:tc>
          <w:tcPr>
            <w:tcW w:w="709" w:type="pct"/>
            <w:tcBorders>
              <w:top w:val="single" w:color="auto" w:sz="12" w:space="0"/>
              <w:left w:val="single" w:color="auto" w:sz="6" w:space="0"/>
              <w:bottom w:val="double" w:color="auto" w:sz="4" w:space="0"/>
            </w:tcBorders>
            <w:shd w:val="clear" w:color="auto" w:fill="EEECE1"/>
            <w:vAlign w:val="center"/>
          </w:tcPr>
          <w:p>
            <w:pPr>
              <w:adjustRightInd w:val="0"/>
              <w:snapToGrid w:val="0"/>
              <w:ind w:left="-106" w:leftChars="-44" w:right="-91" w:rightChars="-38"/>
              <w:jc w:val="center"/>
              <w:rPr>
                <w:rFonts w:ascii="宋体" w:hAnsi="宋体" w:eastAsia="宋体"/>
                <w:b/>
              </w:rPr>
            </w:pPr>
            <w:r>
              <w:rPr>
                <w:rFonts w:hint="eastAsia" w:ascii="宋体" w:hAnsi="宋体" w:eastAsia="宋体"/>
                <w:b/>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17" w:type="pct"/>
            <w:tcBorders>
              <w:top w:val="double" w:color="auto" w:sz="4" w:space="0"/>
            </w:tcBorders>
            <w:vAlign w:val="center"/>
          </w:tcPr>
          <w:p>
            <w:pPr>
              <w:pStyle w:val="98"/>
              <w:numPr>
                <w:ilvl w:val="0"/>
                <w:numId w:val="67"/>
              </w:numPr>
              <w:spacing w:line="400" w:lineRule="exact"/>
              <w:ind w:firstLineChars="0"/>
              <w:jc w:val="center"/>
              <w:rPr>
                <w:rFonts w:ascii="宋体" w:hAnsi="宋体" w:eastAsia="宋体"/>
                <w:sz w:val="24"/>
                <w:szCs w:val="21"/>
              </w:rPr>
            </w:pPr>
          </w:p>
        </w:tc>
        <w:tc>
          <w:tcPr>
            <w:tcW w:w="572" w:type="pct"/>
            <w:tcBorders>
              <w:top w:val="double" w:color="auto" w:sz="4" w:space="0"/>
            </w:tcBorders>
            <w:vAlign w:val="center"/>
          </w:tcPr>
          <w:p>
            <w:pPr>
              <w:spacing w:line="400" w:lineRule="exact"/>
              <w:jc w:val="center"/>
              <w:rPr>
                <w:rFonts w:ascii="宋体" w:hAnsi="宋体" w:eastAsia="宋体"/>
              </w:rPr>
            </w:pPr>
          </w:p>
        </w:tc>
        <w:tc>
          <w:tcPr>
            <w:tcW w:w="366" w:type="pct"/>
            <w:tcBorders>
              <w:top w:val="double" w:color="auto" w:sz="4" w:space="0"/>
            </w:tcBorders>
            <w:vAlign w:val="center"/>
          </w:tcPr>
          <w:p>
            <w:pPr>
              <w:spacing w:line="400" w:lineRule="exact"/>
              <w:jc w:val="center"/>
              <w:rPr>
                <w:rFonts w:ascii="宋体" w:hAnsi="宋体" w:eastAsia="宋体"/>
              </w:rPr>
            </w:pPr>
          </w:p>
        </w:tc>
        <w:tc>
          <w:tcPr>
            <w:tcW w:w="364" w:type="pct"/>
            <w:tcBorders>
              <w:top w:val="double" w:color="auto" w:sz="4" w:space="0"/>
            </w:tcBorders>
            <w:vAlign w:val="center"/>
          </w:tcPr>
          <w:p>
            <w:pPr>
              <w:spacing w:line="400" w:lineRule="exact"/>
              <w:jc w:val="center"/>
              <w:rPr>
                <w:rFonts w:ascii="宋体" w:hAnsi="宋体" w:eastAsia="宋体"/>
              </w:rPr>
            </w:pPr>
          </w:p>
        </w:tc>
        <w:tc>
          <w:tcPr>
            <w:tcW w:w="455" w:type="pct"/>
            <w:tcBorders>
              <w:top w:val="double" w:color="auto" w:sz="4" w:space="0"/>
            </w:tcBorders>
            <w:vAlign w:val="center"/>
          </w:tcPr>
          <w:p>
            <w:pPr>
              <w:spacing w:line="400" w:lineRule="exact"/>
              <w:jc w:val="center"/>
              <w:rPr>
                <w:rFonts w:ascii="宋体" w:hAnsi="宋体" w:eastAsia="宋体"/>
              </w:rPr>
            </w:pPr>
          </w:p>
        </w:tc>
        <w:tc>
          <w:tcPr>
            <w:tcW w:w="581" w:type="pct"/>
            <w:tcBorders>
              <w:top w:val="double" w:color="auto" w:sz="4" w:space="0"/>
            </w:tcBorders>
            <w:vAlign w:val="center"/>
          </w:tcPr>
          <w:p>
            <w:pPr>
              <w:spacing w:line="400" w:lineRule="exact"/>
              <w:jc w:val="center"/>
              <w:rPr>
                <w:rFonts w:ascii="宋体" w:hAnsi="宋体" w:eastAsia="宋体"/>
              </w:rPr>
            </w:pPr>
          </w:p>
        </w:tc>
        <w:tc>
          <w:tcPr>
            <w:tcW w:w="404" w:type="pct"/>
            <w:tcBorders>
              <w:top w:val="double" w:color="auto" w:sz="4" w:space="0"/>
            </w:tcBorders>
            <w:vAlign w:val="center"/>
          </w:tcPr>
          <w:p>
            <w:pPr>
              <w:spacing w:line="400" w:lineRule="exact"/>
              <w:jc w:val="center"/>
              <w:rPr>
                <w:rFonts w:ascii="宋体" w:hAnsi="宋体" w:eastAsia="宋体"/>
              </w:rPr>
            </w:pPr>
          </w:p>
        </w:tc>
        <w:tc>
          <w:tcPr>
            <w:tcW w:w="321" w:type="pct"/>
            <w:tcBorders>
              <w:top w:val="double" w:color="auto" w:sz="4" w:space="0"/>
            </w:tcBorders>
            <w:vAlign w:val="center"/>
          </w:tcPr>
          <w:p>
            <w:pPr>
              <w:spacing w:line="400" w:lineRule="exact"/>
              <w:jc w:val="center"/>
              <w:rPr>
                <w:rFonts w:ascii="宋体" w:hAnsi="宋体" w:eastAsia="宋体"/>
              </w:rPr>
            </w:pPr>
          </w:p>
        </w:tc>
        <w:tc>
          <w:tcPr>
            <w:tcW w:w="511" w:type="pct"/>
            <w:tcBorders>
              <w:top w:val="double" w:color="auto" w:sz="4" w:space="0"/>
              <w:right w:val="single" w:color="auto" w:sz="4" w:space="0"/>
            </w:tcBorders>
            <w:vAlign w:val="center"/>
          </w:tcPr>
          <w:p>
            <w:pPr>
              <w:spacing w:line="400" w:lineRule="exact"/>
              <w:jc w:val="center"/>
              <w:rPr>
                <w:rFonts w:ascii="宋体" w:hAnsi="宋体" w:eastAsia="宋体"/>
              </w:rPr>
            </w:pPr>
          </w:p>
        </w:tc>
        <w:tc>
          <w:tcPr>
            <w:tcW w:w="393" w:type="pct"/>
            <w:tcBorders>
              <w:top w:val="double" w:color="auto" w:sz="4" w:space="0"/>
              <w:left w:val="single" w:color="auto" w:sz="4" w:space="0"/>
              <w:right w:val="single" w:color="auto" w:sz="6" w:space="0"/>
            </w:tcBorders>
            <w:vAlign w:val="center"/>
          </w:tcPr>
          <w:p>
            <w:pPr>
              <w:spacing w:line="400" w:lineRule="exact"/>
              <w:jc w:val="center"/>
              <w:rPr>
                <w:rFonts w:ascii="宋体" w:hAnsi="宋体" w:eastAsia="宋体"/>
              </w:rPr>
            </w:pPr>
          </w:p>
        </w:tc>
        <w:tc>
          <w:tcPr>
            <w:tcW w:w="709" w:type="pct"/>
            <w:tcBorders>
              <w:top w:val="double" w:color="auto" w:sz="4" w:space="0"/>
              <w:left w:val="single" w:color="auto" w:sz="6" w:space="0"/>
            </w:tcBorders>
            <w:vAlign w:val="center"/>
          </w:tcPr>
          <w:p>
            <w:pPr>
              <w:adjustRightInd w:val="0"/>
              <w:snapToGrid w:val="0"/>
              <w:jc w:val="center"/>
              <w:rPr>
                <w:rFonts w:ascii="宋体" w:hAnsi="宋体" w:eastAsia="宋体"/>
                <w:b/>
              </w:rPr>
            </w:pPr>
            <w:r>
              <w:rPr>
                <w:rFonts w:hint="eastAsia" w:ascii="宋体" w:hAnsi="宋体" w:eastAsia="宋体"/>
              </w:rPr>
              <w:t>第</w:t>
            </w:r>
            <w:r>
              <w:rPr>
                <w:rFonts w:hint="eastAsia" w:ascii="宋体" w:hAnsi="宋体" w:eastAsia="宋体"/>
                <w:u w:val="single"/>
              </w:rPr>
              <w:t xml:space="preserve">   </w:t>
            </w:r>
            <w:r>
              <w:rPr>
                <w:rFonts w:hint="eastAsia" w:ascii="宋体" w:hAnsi="宋体" w:eastAsia="宋体"/>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17" w:type="pct"/>
            <w:vAlign w:val="center"/>
          </w:tcPr>
          <w:p>
            <w:pPr>
              <w:pStyle w:val="98"/>
              <w:numPr>
                <w:ilvl w:val="0"/>
                <w:numId w:val="67"/>
              </w:numPr>
              <w:spacing w:line="400" w:lineRule="exact"/>
              <w:ind w:firstLineChars="0"/>
              <w:jc w:val="center"/>
              <w:rPr>
                <w:rFonts w:ascii="宋体" w:hAnsi="宋体" w:eastAsia="宋体"/>
                <w:sz w:val="24"/>
                <w:szCs w:val="21"/>
              </w:rPr>
            </w:pPr>
          </w:p>
        </w:tc>
        <w:tc>
          <w:tcPr>
            <w:tcW w:w="572" w:type="pct"/>
            <w:vAlign w:val="center"/>
          </w:tcPr>
          <w:p>
            <w:pPr>
              <w:spacing w:line="400" w:lineRule="exact"/>
              <w:jc w:val="center"/>
              <w:rPr>
                <w:rFonts w:ascii="宋体" w:hAnsi="宋体" w:eastAsia="宋体"/>
              </w:rPr>
            </w:pPr>
          </w:p>
        </w:tc>
        <w:tc>
          <w:tcPr>
            <w:tcW w:w="366" w:type="pct"/>
            <w:vAlign w:val="center"/>
          </w:tcPr>
          <w:p>
            <w:pPr>
              <w:spacing w:line="400" w:lineRule="exact"/>
              <w:jc w:val="center"/>
              <w:rPr>
                <w:rFonts w:ascii="宋体" w:hAnsi="宋体" w:eastAsia="宋体"/>
              </w:rPr>
            </w:pPr>
          </w:p>
        </w:tc>
        <w:tc>
          <w:tcPr>
            <w:tcW w:w="364" w:type="pct"/>
            <w:vAlign w:val="center"/>
          </w:tcPr>
          <w:p>
            <w:pPr>
              <w:spacing w:line="400" w:lineRule="exact"/>
              <w:jc w:val="center"/>
              <w:rPr>
                <w:rFonts w:ascii="宋体" w:hAnsi="宋体" w:eastAsia="宋体"/>
              </w:rPr>
            </w:pPr>
          </w:p>
        </w:tc>
        <w:tc>
          <w:tcPr>
            <w:tcW w:w="455" w:type="pct"/>
            <w:vAlign w:val="center"/>
          </w:tcPr>
          <w:p>
            <w:pPr>
              <w:spacing w:line="400" w:lineRule="exact"/>
              <w:jc w:val="center"/>
              <w:rPr>
                <w:rFonts w:ascii="宋体" w:hAnsi="宋体" w:eastAsia="宋体"/>
              </w:rPr>
            </w:pPr>
          </w:p>
        </w:tc>
        <w:tc>
          <w:tcPr>
            <w:tcW w:w="581" w:type="pct"/>
            <w:vAlign w:val="center"/>
          </w:tcPr>
          <w:p>
            <w:pPr>
              <w:spacing w:line="400" w:lineRule="exact"/>
              <w:jc w:val="center"/>
              <w:rPr>
                <w:rFonts w:ascii="宋体" w:hAnsi="宋体" w:eastAsia="宋体"/>
              </w:rPr>
            </w:pPr>
          </w:p>
        </w:tc>
        <w:tc>
          <w:tcPr>
            <w:tcW w:w="404" w:type="pct"/>
            <w:vAlign w:val="center"/>
          </w:tcPr>
          <w:p>
            <w:pPr>
              <w:spacing w:line="400" w:lineRule="exact"/>
              <w:jc w:val="center"/>
              <w:rPr>
                <w:rFonts w:ascii="宋体" w:hAnsi="宋体" w:eastAsia="宋体"/>
              </w:rPr>
            </w:pPr>
          </w:p>
        </w:tc>
        <w:tc>
          <w:tcPr>
            <w:tcW w:w="321" w:type="pct"/>
            <w:vAlign w:val="center"/>
          </w:tcPr>
          <w:p>
            <w:pPr>
              <w:spacing w:line="400" w:lineRule="exact"/>
              <w:jc w:val="center"/>
              <w:rPr>
                <w:rFonts w:ascii="宋体" w:hAnsi="宋体" w:eastAsia="宋体"/>
              </w:rPr>
            </w:pPr>
          </w:p>
        </w:tc>
        <w:tc>
          <w:tcPr>
            <w:tcW w:w="511" w:type="pct"/>
            <w:tcBorders>
              <w:right w:val="single" w:color="auto" w:sz="4" w:space="0"/>
            </w:tcBorders>
            <w:vAlign w:val="center"/>
          </w:tcPr>
          <w:p>
            <w:pPr>
              <w:spacing w:line="400" w:lineRule="exact"/>
              <w:jc w:val="center"/>
              <w:rPr>
                <w:rFonts w:ascii="宋体" w:hAnsi="宋体" w:eastAsia="宋体"/>
              </w:rPr>
            </w:pPr>
          </w:p>
        </w:tc>
        <w:tc>
          <w:tcPr>
            <w:tcW w:w="393" w:type="pct"/>
            <w:tcBorders>
              <w:left w:val="single" w:color="auto" w:sz="4" w:space="0"/>
              <w:right w:val="single" w:color="auto" w:sz="6" w:space="0"/>
            </w:tcBorders>
            <w:vAlign w:val="center"/>
          </w:tcPr>
          <w:p>
            <w:pPr>
              <w:spacing w:line="400" w:lineRule="exact"/>
              <w:jc w:val="center"/>
              <w:rPr>
                <w:rFonts w:ascii="宋体" w:hAnsi="宋体" w:eastAsia="宋体"/>
              </w:rPr>
            </w:pPr>
          </w:p>
        </w:tc>
        <w:tc>
          <w:tcPr>
            <w:tcW w:w="709" w:type="pct"/>
            <w:tcBorders>
              <w:left w:val="single" w:color="auto" w:sz="6" w:space="0"/>
            </w:tcBorders>
            <w:vAlign w:val="center"/>
          </w:tcPr>
          <w:p>
            <w:pPr>
              <w:spacing w:line="400" w:lineRule="exact"/>
              <w:jc w:val="center"/>
              <w:rPr>
                <w:rFonts w:ascii="宋体" w:hAnsi="宋体" w:eastAsia="宋体"/>
              </w:rPr>
            </w:pPr>
            <w:r>
              <w:rPr>
                <w:rFonts w:hint="eastAsia" w:ascii="宋体" w:hAnsi="宋体" w:eastAsia="宋体"/>
              </w:rPr>
              <w:t>第</w:t>
            </w:r>
            <w:r>
              <w:rPr>
                <w:rFonts w:hint="eastAsia" w:ascii="宋体" w:hAnsi="宋体" w:eastAsia="宋体"/>
                <w:u w:val="single"/>
              </w:rPr>
              <w:t xml:space="preserve">   </w:t>
            </w:r>
            <w:r>
              <w:rPr>
                <w:rFonts w:hint="eastAsia" w:ascii="宋体" w:hAnsi="宋体" w:eastAsia="宋体"/>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17" w:type="pct"/>
            <w:vAlign w:val="center"/>
          </w:tcPr>
          <w:p>
            <w:pPr>
              <w:pStyle w:val="98"/>
              <w:numPr>
                <w:ilvl w:val="0"/>
                <w:numId w:val="67"/>
              </w:numPr>
              <w:spacing w:line="400" w:lineRule="exact"/>
              <w:ind w:firstLineChars="0"/>
              <w:jc w:val="center"/>
              <w:rPr>
                <w:rFonts w:ascii="宋体" w:hAnsi="宋体" w:eastAsia="宋体"/>
                <w:sz w:val="24"/>
                <w:szCs w:val="21"/>
              </w:rPr>
            </w:pPr>
          </w:p>
        </w:tc>
        <w:tc>
          <w:tcPr>
            <w:tcW w:w="572" w:type="pct"/>
            <w:vAlign w:val="center"/>
          </w:tcPr>
          <w:p>
            <w:pPr>
              <w:spacing w:line="400" w:lineRule="exact"/>
              <w:jc w:val="center"/>
              <w:rPr>
                <w:rFonts w:ascii="宋体" w:hAnsi="宋体" w:eastAsia="宋体"/>
              </w:rPr>
            </w:pPr>
          </w:p>
        </w:tc>
        <w:tc>
          <w:tcPr>
            <w:tcW w:w="366" w:type="pct"/>
            <w:vAlign w:val="center"/>
          </w:tcPr>
          <w:p>
            <w:pPr>
              <w:spacing w:line="400" w:lineRule="exact"/>
              <w:jc w:val="center"/>
              <w:rPr>
                <w:rFonts w:ascii="宋体" w:hAnsi="宋体" w:eastAsia="宋体"/>
              </w:rPr>
            </w:pPr>
          </w:p>
        </w:tc>
        <w:tc>
          <w:tcPr>
            <w:tcW w:w="364" w:type="pct"/>
            <w:vAlign w:val="center"/>
          </w:tcPr>
          <w:p>
            <w:pPr>
              <w:spacing w:line="400" w:lineRule="exact"/>
              <w:jc w:val="center"/>
              <w:rPr>
                <w:rFonts w:ascii="宋体" w:hAnsi="宋体" w:eastAsia="宋体"/>
              </w:rPr>
            </w:pPr>
          </w:p>
        </w:tc>
        <w:tc>
          <w:tcPr>
            <w:tcW w:w="455" w:type="pct"/>
            <w:vAlign w:val="center"/>
          </w:tcPr>
          <w:p>
            <w:pPr>
              <w:spacing w:line="400" w:lineRule="exact"/>
              <w:jc w:val="center"/>
              <w:rPr>
                <w:rFonts w:ascii="宋体" w:hAnsi="宋体" w:eastAsia="宋体"/>
              </w:rPr>
            </w:pPr>
          </w:p>
        </w:tc>
        <w:tc>
          <w:tcPr>
            <w:tcW w:w="581" w:type="pct"/>
            <w:vAlign w:val="center"/>
          </w:tcPr>
          <w:p>
            <w:pPr>
              <w:spacing w:line="400" w:lineRule="exact"/>
              <w:jc w:val="center"/>
              <w:rPr>
                <w:rFonts w:ascii="宋体" w:hAnsi="宋体" w:eastAsia="宋体"/>
              </w:rPr>
            </w:pPr>
          </w:p>
        </w:tc>
        <w:tc>
          <w:tcPr>
            <w:tcW w:w="404" w:type="pct"/>
            <w:vAlign w:val="center"/>
          </w:tcPr>
          <w:p>
            <w:pPr>
              <w:spacing w:line="400" w:lineRule="exact"/>
              <w:jc w:val="center"/>
              <w:rPr>
                <w:rFonts w:ascii="宋体" w:hAnsi="宋体" w:eastAsia="宋体"/>
              </w:rPr>
            </w:pPr>
          </w:p>
        </w:tc>
        <w:tc>
          <w:tcPr>
            <w:tcW w:w="321" w:type="pct"/>
            <w:vAlign w:val="center"/>
          </w:tcPr>
          <w:p>
            <w:pPr>
              <w:spacing w:line="400" w:lineRule="exact"/>
              <w:jc w:val="center"/>
              <w:rPr>
                <w:rFonts w:ascii="宋体" w:hAnsi="宋体" w:eastAsia="宋体"/>
              </w:rPr>
            </w:pPr>
          </w:p>
        </w:tc>
        <w:tc>
          <w:tcPr>
            <w:tcW w:w="511" w:type="pct"/>
            <w:tcBorders>
              <w:right w:val="single" w:color="auto" w:sz="4" w:space="0"/>
            </w:tcBorders>
            <w:vAlign w:val="center"/>
          </w:tcPr>
          <w:p>
            <w:pPr>
              <w:spacing w:line="400" w:lineRule="exact"/>
              <w:jc w:val="center"/>
              <w:rPr>
                <w:rFonts w:ascii="宋体" w:hAnsi="宋体" w:eastAsia="宋体"/>
              </w:rPr>
            </w:pPr>
          </w:p>
        </w:tc>
        <w:tc>
          <w:tcPr>
            <w:tcW w:w="393" w:type="pct"/>
            <w:tcBorders>
              <w:left w:val="single" w:color="auto" w:sz="4" w:space="0"/>
              <w:right w:val="single" w:color="auto" w:sz="6" w:space="0"/>
            </w:tcBorders>
            <w:vAlign w:val="center"/>
          </w:tcPr>
          <w:p>
            <w:pPr>
              <w:spacing w:line="400" w:lineRule="exact"/>
              <w:jc w:val="center"/>
              <w:rPr>
                <w:rFonts w:ascii="宋体" w:hAnsi="宋体" w:eastAsia="宋体"/>
              </w:rPr>
            </w:pPr>
          </w:p>
        </w:tc>
        <w:tc>
          <w:tcPr>
            <w:tcW w:w="709" w:type="pct"/>
            <w:tcBorders>
              <w:left w:val="single" w:color="auto" w:sz="6" w:space="0"/>
            </w:tcBorders>
            <w:vAlign w:val="center"/>
          </w:tcPr>
          <w:p>
            <w:pPr>
              <w:spacing w:line="400" w:lineRule="exact"/>
              <w:jc w:val="center"/>
              <w:rPr>
                <w:rFonts w:ascii="宋体" w:hAnsi="宋体" w:eastAsia="宋体"/>
              </w:rPr>
            </w:pPr>
            <w:r>
              <w:rPr>
                <w:rFonts w:hint="eastAsia" w:ascii="宋体" w:hAnsi="宋体" w:eastAsia="宋体"/>
              </w:rPr>
              <w:t>第</w:t>
            </w:r>
            <w:r>
              <w:rPr>
                <w:rFonts w:hint="eastAsia" w:ascii="宋体" w:hAnsi="宋体" w:eastAsia="宋体"/>
                <w:u w:val="single"/>
              </w:rPr>
              <w:t xml:space="preserve">   </w:t>
            </w:r>
            <w:r>
              <w:rPr>
                <w:rFonts w:hint="eastAsia" w:ascii="宋体" w:hAnsi="宋体" w:eastAsia="宋体"/>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17" w:type="pct"/>
            <w:vAlign w:val="center"/>
          </w:tcPr>
          <w:p>
            <w:pPr>
              <w:pStyle w:val="98"/>
              <w:numPr>
                <w:ilvl w:val="0"/>
                <w:numId w:val="67"/>
              </w:numPr>
              <w:spacing w:line="400" w:lineRule="exact"/>
              <w:ind w:firstLineChars="0"/>
              <w:jc w:val="center"/>
              <w:rPr>
                <w:rFonts w:ascii="宋体" w:hAnsi="宋体" w:eastAsia="宋体"/>
                <w:sz w:val="24"/>
                <w:szCs w:val="21"/>
              </w:rPr>
            </w:pPr>
          </w:p>
        </w:tc>
        <w:tc>
          <w:tcPr>
            <w:tcW w:w="572" w:type="pct"/>
            <w:vAlign w:val="center"/>
          </w:tcPr>
          <w:p>
            <w:pPr>
              <w:spacing w:line="400" w:lineRule="exact"/>
              <w:jc w:val="center"/>
              <w:rPr>
                <w:rFonts w:ascii="宋体" w:hAnsi="宋体" w:eastAsia="宋体"/>
              </w:rPr>
            </w:pPr>
          </w:p>
        </w:tc>
        <w:tc>
          <w:tcPr>
            <w:tcW w:w="366" w:type="pct"/>
            <w:vAlign w:val="center"/>
          </w:tcPr>
          <w:p>
            <w:pPr>
              <w:spacing w:line="400" w:lineRule="exact"/>
              <w:jc w:val="center"/>
              <w:rPr>
                <w:rFonts w:ascii="宋体" w:hAnsi="宋体" w:eastAsia="宋体"/>
              </w:rPr>
            </w:pPr>
          </w:p>
        </w:tc>
        <w:tc>
          <w:tcPr>
            <w:tcW w:w="364" w:type="pct"/>
            <w:vAlign w:val="center"/>
          </w:tcPr>
          <w:p>
            <w:pPr>
              <w:spacing w:line="400" w:lineRule="exact"/>
              <w:jc w:val="center"/>
              <w:rPr>
                <w:rFonts w:ascii="宋体" w:hAnsi="宋体" w:eastAsia="宋体"/>
              </w:rPr>
            </w:pPr>
          </w:p>
        </w:tc>
        <w:tc>
          <w:tcPr>
            <w:tcW w:w="455" w:type="pct"/>
            <w:vAlign w:val="center"/>
          </w:tcPr>
          <w:p>
            <w:pPr>
              <w:spacing w:line="400" w:lineRule="exact"/>
              <w:jc w:val="center"/>
              <w:rPr>
                <w:rFonts w:ascii="宋体" w:hAnsi="宋体" w:eastAsia="宋体"/>
              </w:rPr>
            </w:pPr>
          </w:p>
        </w:tc>
        <w:tc>
          <w:tcPr>
            <w:tcW w:w="581" w:type="pct"/>
            <w:vAlign w:val="center"/>
          </w:tcPr>
          <w:p>
            <w:pPr>
              <w:spacing w:line="400" w:lineRule="exact"/>
              <w:jc w:val="center"/>
              <w:rPr>
                <w:rFonts w:ascii="宋体" w:hAnsi="宋体" w:eastAsia="宋体"/>
              </w:rPr>
            </w:pPr>
          </w:p>
        </w:tc>
        <w:tc>
          <w:tcPr>
            <w:tcW w:w="404" w:type="pct"/>
            <w:vAlign w:val="center"/>
          </w:tcPr>
          <w:p>
            <w:pPr>
              <w:spacing w:line="400" w:lineRule="exact"/>
              <w:jc w:val="center"/>
              <w:rPr>
                <w:rFonts w:ascii="宋体" w:hAnsi="宋体" w:eastAsia="宋体"/>
              </w:rPr>
            </w:pPr>
          </w:p>
        </w:tc>
        <w:tc>
          <w:tcPr>
            <w:tcW w:w="321" w:type="pct"/>
            <w:vAlign w:val="center"/>
          </w:tcPr>
          <w:p>
            <w:pPr>
              <w:spacing w:line="400" w:lineRule="exact"/>
              <w:jc w:val="center"/>
              <w:rPr>
                <w:rFonts w:ascii="宋体" w:hAnsi="宋体" w:eastAsia="宋体"/>
              </w:rPr>
            </w:pPr>
          </w:p>
        </w:tc>
        <w:tc>
          <w:tcPr>
            <w:tcW w:w="511" w:type="pct"/>
            <w:tcBorders>
              <w:right w:val="single" w:color="auto" w:sz="4" w:space="0"/>
            </w:tcBorders>
            <w:vAlign w:val="center"/>
          </w:tcPr>
          <w:p>
            <w:pPr>
              <w:spacing w:line="400" w:lineRule="exact"/>
              <w:jc w:val="center"/>
              <w:rPr>
                <w:rFonts w:ascii="宋体" w:hAnsi="宋体" w:eastAsia="宋体"/>
              </w:rPr>
            </w:pPr>
          </w:p>
        </w:tc>
        <w:tc>
          <w:tcPr>
            <w:tcW w:w="393" w:type="pct"/>
            <w:tcBorders>
              <w:left w:val="single" w:color="auto" w:sz="4" w:space="0"/>
              <w:right w:val="single" w:color="auto" w:sz="6" w:space="0"/>
            </w:tcBorders>
            <w:vAlign w:val="center"/>
          </w:tcPr>
          <w:p>
            <w:pPr>
              <w:spacing w:line="400" w:lineRule="exact"/>
              <w:jc w:val="center"/>
              <w:rPr>
                <w:rFonts w:ascii="宋体" w:hAnsi="宋体" w:eastAsia="宋体"/>
              </w:rPr>
            </w:pPr>
          </w:p>
        </w:tc>
        <w:tc>
          <w:tcPr>
            <w:tcW w:w="709" w:type="pct"/>
            <w:tcBorders>
              <w:left w:val="single" w:color="auto" w:sz="6" w:space="0"/>
            </w:tcBorders>
            <w:vAlign w:val="center"/>
          </w:tcPr>
          <w:p>
            <w:pPr>
              <w:spacing w:line="400" w:lineRule="exact"/>
              <w:jc w:val="center"/>
              <w:rPr>
                <w:rFonts w:ascii="宋体" w:hAnsi="宋体" w:eastAsia="宋体"/>
              </w:rPr>
            </w:pPr>
            <w:r>
              <w:rPr>
                <w:rFonts w:hint="eastAsia" w:ascii="宋体" w:hAnsi="宋体" w:eastAsia="宋体"/>
              </w:rPr>
              <w:t>第</w:t>
            </w:r>
            <w:r>
              <w:rPr>
                <w:rFonts w:hint="eastAsia" w:ascii="宋体" w:hAnsi="宋体" w:eastAsia="宋体"/>
                <w:u w:val="single"/>
              </w:rPr>
              <w:t xml:space="preserve">   </w:t>
            </w:r>
            <w:r>
              <w:rPr>
                <w:rFonts w:hint="eastAsia" w:ascii="宋体" w:hAnsi="宋体" w:eastAsia="宋体"/>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17" w:type="pct"/>
            <w:vAlign w:val="center"/>
          </w:tcPr>
          <w:p>
            <w:pPr>
              <w:pStyle w:val="98"/>
              <w:numPr>
                <w:ilvl w:val="0"/>
                <w:numId w:val="67"/>
              </w:numPr>
              <w:spacing w:line="400" w:lineRule="exact"/>
              <w:ind w:firstLineChars="0"/>
              <w:jc w:val="center"/>
              <w:rPr>
                <w:rFonts w:ascii="宋体" w:hAnsi="宋体" w:eastAsia="宋体"/>
                <w:sz w:val="24"/>
                <w:szCs w:val="21"/>
              </w:rPr>
            </w:pPr>
          </w:p>
        </w:tc>
        <w:tc>
          <w:tcPr>
            <w:tcW w:w="572" w:type="pct"/>
            <w:vAlign w:val="center"/>
          </w:tcPr>
          <w:p>
            <w:pPr>
              <w:spacing w:line="400" w:lineRule="exact"/>
              <w:jc w:val="center"/>
              <w:rPr>
                <w:rFonts w:ascii="宋体" w:hAnsi="宋体" w:eastAsia="宋体"/>
              </w:rPr>
            </w:pPr>
          </w:p>
        </w:tc>
        <w:tc>
          <w:tcPr>
            <w:tcW w:w="366" w:type="pct"/>
            <w:vAlign w:val="center"/>
          </w:tcPr>
          <w:p>
            <w:pPr>
              <w:spacing w:line="400" w:lineRule="exact"/>
              <w:jc w:val="center"/>
              <w:rPr>
                <w:rFonts w:ascii="宋体" w:hAnsi="宋体" w:eastAsia="宋体"/>
              </w:rPr>
            </w:pPr>
          </w:p>
        </w:tc>
        <w:tc>
          <w:tcPr>
            <w:tcW w:w="364" w:type="pct"/>
            <w:vAlign w:val="center"/>
          </w:tcPr>
          <w:p>
            <w:pPr>
              <w:spacing w:line="400" w:lineRule="exact"/>
              <w:jc w:val="center"/>
              <w:rPr>
                <w:rFonts w:ascii="宋体" w:hAnsi="宋体" w:eastAsia="宋体"/>
              </w:rPr>
            </w:pPr>
          </w:p>
        </w:tc>
        <w:tc>
          <w:tcPr>
            <w:tcW w:w="455" w:type="pct"/>
            <w:vAlign w:val="center"/>
          </w:tcPr>
          <w:p>
            <w:pPr>
              <w:spacing w:line="400" w:lineRule="exact"/>
              <w:jc w:val="center"/>
              <w:rPr>
                <w:rFonts w:ascii="宋体" w:hAnsi="宋体" w:eastAsia="宋体"/>
              </w:rPr>
            </w:pPr>
          </w:p>
        </w:tc>
        <w:tc>
          <w:tcPr>
            <w:tcW w:w="581" w:type="pct"/>
            <w:vAlign w:val="center"/>
          </w:tcPr>
          <w:p>
            <w:pPr>
              <w:spacing w:line="400" w:lineRule="exact"/>
              <w:jc w:val="center"/>
              <w:rPr>
                <w:rFonts w:ascii="宋体" w:hAnsi="宋体" w:eastAsia="宋体"/>
              </w:rPr>
            </w:pPr>
          </w:p>
        </w:tc>
        <w:tc>
          <w:tcPr>
            <w:tcW w:w="404" w:type="pct"/>
            <w:vAlign w:val="center"/>
          </w:tcPr>
          <w:p>
            <w:pPr>
              <w:spacing w:line="400" w:lineRule="exact"/>
              <w:jc w:val="center"/>
              <w:rPr>
                <w:rFonts w:ascii="宋体" w:hAnsi="宋体" w:eastAsia="宋体"/>
              </w:rPr>
            </w:pPr>
          </w:p>
        </w:tc>
        <w:tc>
          <w:tcPr>
            <w:tcW w:w="321" w:type="pct"/>
            <w:vAlign w:val="center"/>
          </w:tcPr>
          <w:p>
            <w:pPr>
              <w:spacing w:line="400" w:lineRule="exact"/>
              <w:jc w:val="center"/>
              <w:rPr>
                <w:rFonts w:ascii="宋体" w:hAnsi="宋体" w:eastAsia="宋体"/>
              </w:rPr>
            </w:pPr>
          </w:p>
        </w:tc>
        <w:tc>
          <w:tcPr>
            <w:tcW w:w="511" w:type="pct"/>
            <w:tcBorders>
              <w:right w:val="single" w:color="auto" w:sz="4" w:space="0"/>
            </w:tcBorders>
            <w:vAlign w:val="center"/>
          </w:tcPr>
          <w:p>
            <w:pPr>
              <w:spacing w:line="400" w:lineRule="exact"/>
              <w:jc w:val="center"/>
              <w:rPr>
                <w:rFonts w:ascii="宋体" w:hAnsi="宋体" w:eastAsia="宋体"/>
              </w:rPr>
            </w:pPr>
          </w:p>
        </w:tc>
        <w:tc>
          <w:tcPr>
            <w:tcW w:w="393" w:type="pct"/>
            <w:tcBorders>
              <w:left w:val="single" w:color="auto" w:sz="4" w:space="0"/>
              <w:right w:val="single" w:color="auto" w:sz="6" w:space="0"/>
            </w:tcBorders>
            <w:vAlign w:val="center"/>
          </w:tcPr>
          <w:p>
            <w:pPr>
              <w:spacing w:line="400" w:lineRule="exact"/>
              <w:jc w:val="center"/>
              <w:rPr>
                <w:rFonts w:ascii="宋体" w:hAnsi="宋体" w:eastAsia="宋体"/>
              </w:rPr>
            </w:pPr>
          </w:p>
        </w:tc>
        <w:tc>
          <w:tcPr>
            <w:tcW w:w="709" w:type="pct"/>
            <w:tcBorders>
              <w:left w:val="single" w:color="auto" w:sz="6" w:space="0"/>
            </w:tcBorders>
            <w:vAlign w:val="center"/>
          </w:tcPr>
          <w:p>
            <w:pPr>
              <w:spacing w:line="400" w:lineRule="exact"/>
              <w:jc w:val="center"/>
              <w:rPr>
                <w:rFonts w:ascii="宋体" w:hAnsi="宋体" w:eastAsia="宋体"/>
              </w:rPr>
            </w:pPr>
            <w:r>
              <w:rPr>
                <w:rFonts w:hint="eastAsia" w:ascii="宋体" w:hAnsi="宋体" w:eastAsia="宋体"/>
              </w:rPr>
              <w:t>第</w:t>
            </w:r>
            <w:r>
              <w:rPr>
                <w:rFonts w:hint="eastAsia" w:ascii="宋体" w:hAnsi="宋体" w:eastAsia="宋体"/>
                <w:u w:val="single"/>
              </w:rPr>
              <w:t xml:space="preserve">   </w:t>
            </w:r>
            <w:r>
              <w:rPr>
                <w:rFonts w:hint="eastAsia" w:ascii="宋体" w:hAnsi="宋体" w:eastAsia="宋体"/>
              </w:rPr>
              <w:t>页</w:t>
            </w:r>
          </w:p>
        </w:tc>
      </w:tr>
    </w:tbl>
    <w:p>
      <w:pPr>
        <w:spacing w:line="500" w:lineRule="exact"/>
        <w:rPr>
          <w:rFonts w:ascii="宋体" w:hAnsi="宋体" w:eastAsia="宋体"/>
        </w:rPr>
      </w:pPr>
      <w:r>
        <w:rPr>
          <w:rFonts w:hint="eastAsia" w:ascii="宋体" w:hAnsi="宋体" w:eastAsia="宋体"/>
        </w:rPr>
        <w:t>备注：提供相关证明材料。</w:t>
      </w:r>
    </w:p>
    <w:p>
      <w:pPr>
        <w:spacing w:line="500" w:lineRule="exact"/>
        <w:rPr>
          <w:rFonts w:ascii="宋体" w:hAnsi="宋体" w:eastAsia="宋体"/>
        </w:rPr>
      </w:pPr>
    </w:p>
    <w:p>
      <w:pPr>
        <w:spacing w:line="500" w:lineRule="exact"/>
        <w:rPr>
          <w:rFonts w:ascii="宋体" w:hAnsi="宋体" w:eastAsia="宋体"/>
          <w:bCs w:val="0"/>
        </w:rPr>
      </w:pPr>
    </w:p>
    <w:p>
      <w:pPr>
        <w:spacing w:line="500" w:lineRule="exact"/>
        <w:ind w:firstLine="496" w:firstLineChars="200"/>
        <w:rPr>
          <w:rFonts w:ascii="宋体" w:hAnsi="宋体" w:eastAsia="宋体"/>
          <w:color w:val="000000"/>
          <w:u w:val="single"/>
        </w:rPr>
      </w:pPr>
      <w:r>
        <w:rPr>
          <w:rFonts w:hint="eastAsia" w:ascii="宋体" w:hAnsi="宋体" w:eastAsia="宋体"/>
          <w:spacing w:val="4"/>
        </w:rPr>
        <w:t>响应供应商名称（盖公章）：</w:t>
      </w:r>
      <w:r>
        <w:rPr>
          <w:rFonts w:hint="eastAsia" w:ascii="宋体" w:hAnsi="宋体" w:eastAsia="宋体"/>
          <w:spacing w:val="4"/>
          <w:u w:val="single"/>
        </w:rPr>
        <w:t xml:space="preserve">                             </w:t>
      </w:r>
    </w:p>
    <w:p>
      <w:pPr>
        <w:spacing w:line="520" w:lineRule="exact"/>
        <w:ind w:firstLine="496" w:firstLineChars="200"/>
        <w:rPr>
          <w:rFonts w:ascii="宋体" w:hAnsi="宋体" w:eastAsia="宋体"/>
          <w:spacing w:val="4"/>
        </w:rPr>
      </w:pPr>
      <w:r>
        <w:rPr>
          <w:rFonts w:hint="eastAsia" w:ascii="宋体" w:hAnsi="宋体" w:eastAsia="宋体"/>
          <w:spacing w:val="4"/>
        </w:rPr>
        <w:t>日期：</w:t>
      </w:r>
      <w:r>
        <w:rPr>
          <w:rFonts w:ascii="宋体" w:hAnsi="宋体" w:eastAsia="宋体"/>
          <w:spacing w:val="4"/>
          <w:u w:val="single"/>
        </w:rPr>
        <w:t xml:space="preserve">         </w:t>
      </w:r>
    </w:p>
    <w:p>
      <w:pPr>
        <w:widowControl/>
        <w:jc w:val="left"/>
        <w:rPr>
          <w:rFonts w:ascii="宋体" w:hAnsi="宋体" w:eastAsia="宋体"/>
          <w:bCs w:val="0"/>
          <w:kern w:val="0"/>
          <w:sz w:val="32"/>
          <w:szCs w:val="32"/>
        </w:rPr>
      </w:pPr>
      <w:r>
        <w:rPr>
          <w:rFonts w:ascii="宋体" w:hAnsi="宋体" w:eastAsia="宋体"/>
          <w:b/>
          <w:sz w:val="32"/>
          <w:szCs w:val="32"/>
        </w:rPr>
        <w:br w:type="page"/>
      </w:r>
    </w:p>
    <w:p>
      <w:pPr>
        <w:pStyle w:val="7"/>
        <w:keepNext w:val="0"/>
        <w:keepLines w:val="0"/>
        <w:widowControl w:val="0"/>
        <w:spacing w:before="156" w:beforeLines="50" w:after="156" w:afterLines="50"/>
        <w:jc w:val="center"/>
        <w:rPr>
          <w:b w:val="0"/>
          <w:sz w:val="32"/>
          <w:szCs w:val="32"/>
        </w:rPr>
      </w:pPr>
      <w:r>
        <w:rPr>
          <w:rFonts w:hint="eastAsia"/>
          <w:b w:val="0"/>
          <w:sz w:val="32"/>
          <w:szCs w:val="32"/>
        </w:rPr>
        <w:t>采购需求条款响应一览表</w:t>
      </w:r>
    </w:p>
    <w:p>
      <w:pPr>
        <w:spacing w:line="400" w:lineRule="exact"/>
        <w:rPr>
          <w:rFonts w:ascii="宋体" w:hAnsi="宋体" w:eastAsia="宋体"/>
        </w:rPr>
      </w:pPr>
      <w:r>
        <w:rPr>
          <w:rFonts w:hint="eastAsia" w:ascii="宋体" w:hAnsi="宋体" w:eastAsia="宋体"/>
        </w:rPr>
        <w:t>说明：</w:t>
      </w:r>
    </w:p>
    <w:p>
      <w:pPr>
        <w:pStyle w:val="98"/>
        <w:numPr>
          <w:ilvl w:val="0"/>
          <w:numId w:val="68"/>
        </w:numPr>
        <w:spacing w:line="400" w:lineRule="exact"/>
        <w:ind w:firstLineChars="0"/>
        <w:rPr>
          <w:rFonts w:ascii="宋体" w:hAnsi="宋体" w:eastAsia="宋体"/>
          <w:sz w:val="24"/>
        </w:rPr>
      </w:pPr>
      <w:r>
        <w:rPr>
          <w:rFonts w:hint="eastAsia" w:ascii="宋体" w:hAnsi="宋体" w:eastAsia="宋体"/>
          <w:sz w:val="24"/>
        </w:rPr>
        <w:t>响应供应商必须对应谈判文件的采购需求条款逐条应答并按要求填写下表。</w:t>
      </w:r>
    </w:p>
    <w:p>
      <w:pPr>
        <w:pStyle w:val="98"/>
        <w:numPr>
          <w:ilvl w:val="0"/>
          <w:numId w:val="68"/>
        </w:numPr>
        <w:spacing w:line="400" w:lineRule="exact"/>
        <w:ind w:firstLineChars="0"/>
        <w:rPr>
          <w:rFonts w:ascii="宋体" w:hAnsi="宋体" w:eastAsia="宋体"/>
          <w:sz w:val="24"/>
        </w:rPr>
      </w:pPr>
      <w:r>
        <w:rPr>
          <w:rFonts w:hint="eastAsia" w:ascii="宋体" w:hAnsi="宋体" w:eastAsia="宋体"/>
          <w:sz w:val="24"/>
        </w:rPr>
        <w:t>响应供应商响应描述：响应供应商按响应服务实际数据填写。</w:t>
      </w:r>
    </w:p>
    <w:p>
      <w:pPr>
        <w:pStyle w:val="98"/>
        <w:numPr>
          <w:ilvl w:val="0"/>
          <w:numId w:val="68"/>
        </w:numPr>
        <w:spacing w:line="400" w:lineRule="exact"/>
        <w:ind w:firstLineChars="0"/>
        <w:rPr>
          <w:rFonts w:ascii="宋体" w:hAnsi="宋体" w:eastAsia="宋体"/>
          <w:sz w:val="24"/>
        </w:rPr>
      </w:pPr>
      <w:r>
        <w:rPr>
          <w:rFonts w:hint="eastAsia" w:ascii="宋体" w:hAnsi="宋体" w:eastAsia="宋体"/>
          <w:sz w:val="24"/>
        </w:rPr>
        <w:t>本表中“谈判文件条款描述”的条款与采购需求中的条款描述不一致的以采购需求中规定的为准。</w:t>
      </w:r>
    </w:p>
    <w:p>
      <w:pPr>
        <w:pStyle w:val="98"/>
        <w:numPr>
          <w:ilvl w:val="0"/>
          <w:numId w:val="68"/>
        </w:numPr>
        <w:spacing w:line="400" w:lineRule="exact"/>
        <w:ind w:firstLineChars="0"/>
        <w:rPr>
          <w:rFonts w:ascii="宋体" w:hAnsi="宋体" w:eastAsia="宋体"/>
          <w:sz w:val="24"/>
        </w:rPr>
      </w:pPr>
      <w:r>
        <w:rPr>
          <w:rFonts w:hint="eastAsia" w:ascii="宋体" w:hAnsi="宋体" w:eastAsia="宋体"/>
          <w:sz w:val="24"/>
        </w:rPr>
        <w:t>响应供应商应按谈判文件要求附相关证明文件，如有任何一项不响应或不满足的视为负偏离。</w:t>
      </w:r>
    </w:p>
    <w:p>
      <w:pPr>
        <w:pStyle w:val="98"/>
        <w:numPr>
          <w:ilvl w:val="0"/>
          <w:numId w:val="68"/>
        </w:numPr>
        <w:spacing w:line="400" w:lineRule="exact"/>
        <w:ind w:firstLineChars="0"/>
        <w:rPr>
          <w:rFonts w:ascii="宋体" w:hAnsi="宋体" w:eastAsia="宋体"/>
          <w:snapToGrid w:val="0"/>
          <w:kern w:val="0"/>
          <w:sz w:val="24"/>
        </w:rPr>
      </w:pPr>
      <w:r>
        <w:rPr>
          <w:rFonts w:hint="eastAsia" w:ascii="宋体" w:hAnsi="宋体" w:eastAsia="宋体"/>
          <w:snapToGrid w:val="0"/>
          <w:kern w:val="0"/>
          <w:sz w:val="24"/>
        </w:rPr>
        <w:t>偏离情况说明：响应供应商根据响应供应商实际情况填写“正偏离”“完全响应”或“负偏离”。</w:t>
      </w:r>
    </w:p>
    <w:p>
      <w:pPr>
        <w:spacing w:line="400" w:lineRule="exact"/>
        <w:rPr>
          <w:rFonts w:ascii="宋体" w:hAnsi="宋体" w:eastAsia="宋体"/>
        </w:rPr>
      </w:pPr>
    </w:p>
    <w:p>
      <w:pPr>
        <w:spacing w:line="360" w:lineRule="auto"/>
        <w:jc w:val="left"/>
        <w:rPr>
          <w:rFonts w:ascii="宋体" w:hAnsi="宋体" w:eastAsia="宋体"/>
        </w:rPr>
      </w:pPr>
      <w:r>
        <w:rPr>
          <w:rFonts w:hint="eastAsia" w:ascii="宋体" w:hAnsi="宋体" w:eastAsia="宋体"/>
        </w:rPr>
        <w:t>项目名称：广东省卫生健康委事务中心2022年网络安全服务</w:t>
      </w:r>
    </w:p>
    <w:tbl>
      <w:tblPr>
        <w:tblStyle w:val="4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5616"/>
        <w:gridCol w:w="1201"/>
        <w:gridCol w:w="1558"/>
        <w:gridCol w:w="8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10" w:hRule="atLeast"/>
          <w:jc w:val="center"/>
        </w:trPr>
        <w:tc>
          <w:tcPr>
            <w:tcW w:w="322" w:type="pct"/>
            <w:tcBorders>
              <w:top w:val="single" w:color="auto" w:sz="12" w:space="0"/>
              <w:bottom w:val="double" w:color="auto" w:sz="4" w:space="0"/>
            </w:tcBorders>
            <w:shd w:val="clear" w:color="auto" w:fill="EEECE1"/>
            <w:vAlign w:val="center"/>
          </w:tcPr>
          <w:p>
            <w:pPr>
              <w:adjustRightInd w:val="0"/>
              <w:snapToGrid w:val="0"/>
              <w:ind w:left="-82" w:leftChars="-34" w:right="-84" w:rightChars="-35"/>
              <w:jc w:val="center"/>
              <w:rPr>
                <w:rFonts w:ascii="宋体" w:hAnsi="宋体" w:eastAsia="宋体"/>
              </w:rPr>
            </w:pPr>
            <w:r>
              <w:rPr>
                <w:rFonts w:hint="eastAsia" w:ascii="宋体" w:hAnsi="宋体" w:eastAsia="宋体"/>
              </w:rPr>
              <w:t>序号</w:t>
            </w:r>
          </w:p>
        </w:tc>
        <w:tc>
          <w:tcPr>
            <w:tcW w:w="2849" w:type="pct"/>
            <w:tcBorders>
              <w:top w:val="single" w:color="auto" w:sz="12" w:space="0"/>
              <w:bottom w:val="double" w:color="auto" w:sz="4" w:space="0"/>
            </w:tcBorders>
            <w:shd w:val="clear" w:color="auto" w:fill="EEECE1"/>
            <w:vAlign w:val="center"/>
          </w:tcPr>
          <w:p>
            <w:pPr>
              <w:adjustRightInd w:val="0"/>
              <w:snapToGrid w:val="0"/>
              <w:ind w:left="-82" w:leftChars="-34" w:right="-84" w:rightChars="-35"/>
              <w:jc w:val="center"/>
              <w:rPr>
                <w:rFonts w:ascii="宋体" w:hAnsi="宋体" w:eastAsia="宋体"/>
              </w:rPr>
            </w:pPr>
            <w:r>
              <w:rPr>
                <w:rFonts w:hint="eastAsia" w:ascii="宋体" w:hAnsi="宋体" w:eastAsia="宋体"/>
              </w:rPr>
              <w:t>谈判文件条款描述</w:t>
            </w:r>
          </w:p>
        </w:tc>
        <w:tc>
          <w:tcPr>
            <w:tcW w:w="610" w:type="pct"/>
            <w:tcBorders>
              <w:top w:val="single" w:color="auto" w:sz="12" w:space="0"/>
              <w:bottom w:val="double" w:color="auto" w:sz="4" w:space="0"/>
            </w:tcBorders>
            <w:shd w:val="clear" w:color="auto" w:fill="EEECE1"/>
            <w:vAlign w:val="center"/>
          </w:tcPr>
          <w:p>
            <w:pPr>
              <w:adjustRightInd w:val="0"/>
              <w:snapToGrid w:val="0"/>
              <w:ind w:left="-82" w:leftChars="-34" w:right="-84" w:rightChars="-35"/>
              <w:jc w:val="center"/>
              <w:rPr>
                <w:rFonts w:ascii="宋体" w:hAnsi="宋体" w:eastAsia="宋体"/>
              </w:rPr>
            </w:pPr>
            <w:r>
              <w:rPr>
                <w:rFonts w:hint="eastAsia" w:ascii="宋体" w:hAnsi="宋体" w:eastAsia="宋体"/>
              </w:rPr>
              <w:t>响应供应商响应描述</w:t>
            </w:r>
          </w:p>
        </w:tc>
        <w:tc>
          <w:tcPr>
            <w:tcW w:w="791" w:type="pct"/>
            <w:tcBorders>
              <w:top w:val="single" w:color="auto" w:sz="12" w:space="0"/>
              <w:bottom w:val="double" w:color="auto" w:sz="4" w:space="0"/>
            </w:tcBorders>
            <w:shd w:val="clear" w:color="auto" w:fill="EEECE1"/>
            <w:vAlign w:val="center"/>
          </w:tcPr>
          <w:p>
            <w:pPr>
              <w:adjustRightInd w:val="0"/>
              <w:snapToGrid w:val="0"/>
              <w:ind w:left="-82" w:leftChars="-34" w:right="-84" w:rightChars="-35"/>
              <w:jc w:val="center"/>
              <w:rPr>
                <w:rFonts w:ascii="宋体" w:hAnsi="宋体" w:eastAsia="宋体"/>
              </w:rPr>
            </w:pPr>
            <w:r>
              <w:rPr>
                <w:rFonts w:hint="eastAsia" w:ascii="宋体" w:hAnsi="宋体" w:eastAsia="宋体"/>
              </w:rPr>
              <w:t>偏离情况说明</w:t>
            </w:r>
          </w:p>
          <w:p>
            <w:pPr>
              <w:adjustRightInd w:val="0"/>
              <w:snapToGrid w:val="0"/>
              <w:jc w:val="center"/>
              <w:rPr>
                <w:rFonts w:ascii="宋体" w:hAnsi="宋体" w:eastAsia="宋体"/>
              </w:rPr>
            </w:pPr>
            <w:r>
              <w:rPr>
                <w:rFonts w:hint="eastAsia" w:ascii="宋体" w:hAnsi="宋体" w:eastAsia="宋体"/>
              </w:rPr>
              <w:t>（正偏离/完全响应/负偏离）</w:t>
            </w:r>
          </w:p>
        </w:tc>
        <w:tc>
          <w:tcPr>
            <w:tcW w:w="425" w:type="pct"/>
            <w:tcBorders>
              <w:top w:val="single" w:color="auto" w:sz="12" w:space="0"/>
              <w:bottom w:val="double" w:color="auto" w:sz="4" w:space="0"/>
            </w:tcBorders>
            <w:shd w:val="clear" w:color="auto" w:fill="EEECE1"/>
            <w:vAlign w:val="center"/>
          </w:tcPr>
          <w:p>
            <w:pPr>
              <w:adjustRightInd w:val="0"/>
              <w:snapToGrid w:val="0"/>
              <w:ind w:left="-82" w:leftChars="-34" w:right="-84" w:rightChars="-35"/>
              <w:jc w:val="center"/>
              <w:rPr>
                <w:rFonts w:ascii="宋体" w:hAnsi="宋体" w:eastAsia="宋体"/>
              </w:rPr>
            </w:pPr>
            <w:r>
              <w:rPr>
                <w:rFonts w:hint="eastAsia" w:ascii="宋体" w:hAnsi="宋体" w:eastAsia="宋体"/>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000" w:type="pct"/>
            <w:gridSpan w:val="5"/>
            <w:vAlign w:val="center"/>
          </w:tcPr>
          <w:p>
            <w:pPr>
              <w:spacing w:line="400" w:lineRule="exact"/>
              <w:jc w:val="left"/>
              <w:rPr>
                <w:rFonts w:ascii="宋体" w:hAnsi="宋体" w:eastAsia="宋体"/>
              </w:rPr>
            </w:pPr>
            <w:r>
              <w:rPr>
                <w:rFonts w:hint="eastAsia" w:ascii="宋体" w:hAnsi="宋体" w:eastAsia="宋体"/>
              </w:rPr>
              <w:t>（一）标注“★”的实质性条款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22" w:type="pct"/>
            <w:vAlign w:val="center"/>
          </w:tcPr>
          <w:p>
            <w:pPr>
              <w:numPr>
                <w:ilvl w:val="0"/>
                <w:numId w:val="69"/>
              </w:numPr>
              <w:jc w:val="center"/>
              <w:rPr>
                <w:rFonts w:ascii="宋体" w:hAnsi="宋体" w:eastAsia="宋体"/>
              </w:rPr>
            </w:pPr>
          </w:p>
        </w:tc>
        <w:tc>
          <w:tcPr>
            <w:tcW w:w="2849" w:type="pct"/>
            <w:vAlign w:val="center"/>
          </w:tcPr>
          <w:p>
            <w:pPr>
              <w:spacing w:line="400" w:lineRule="exact"/>
              <w:jc w:val="left"/>
              <w:rPr>
                <w:rFonts w:ascii="宋体" w:hAnsi="宋体" w:eastAsia="宋体"/>
              </w:rPr>
            </w:pPr>
            <w:r>
              <w:rPr>
                <w:rFonts w:hint="eastAsia" w:ascii="宋体" w:hAnsi="宋体" w:eastAsia="宋体"/>
              </w:rPr>
              <w:t>对</w:t>
            </w:r>
            <w:r>
              <w:rPr>
                <w:rFonts w:hint="eastAsia" w:ascii="宋体" w:hAnsi="宋体" w:eastAsia="宋体"/>
                <w:lang w:val="en-US" w:eastAsia="zh-CN"/>
              </w:rPr>
              <w:t>响应供应商</w:t>
            </w:r>
            <w:r>
              <w:rPr>
                <w:rFonts w:hint="eastAsia" w:ascii="宋体" w:hAnsi="宋体" w:eastAsia="宋体"/>
              </w:rPr>
              <w:t>的资质要求：</w:t>
            </w:r>
          </w:p>
          <w:p>
            <w:pPr>
              <w:spacing w:line="400" w:lineRule="exact"/>
              <w:jc w:val="left"/>
              <w:rPr>
                <w:rFonts w:ascii="宋体" w:hAnsi="宋体" w:eastAsia="宋体"/>
              </w:rPr>
            </w:pPr>
            <w:r>
              <w:rPr>
                <w:rFonts w:hint="eastAsia" w:ascii="宋体" w:hAnsi="宋体" w:eastAsia="宋体"/>
              </w:rPr>
              <w:t>1、具备“信息安全服务资质认证证书”（信息系统安全集成服务资质）；</w:t>
            </w:r>
          </w:p>
          <w:p>
            <w:pPr>
              <w:spacing w:line="400" w:lineRule="exact"/>
              <w:jc w:val="left"/>
              <w:rPr>
                <w:rFonts w:ascii="宋体" w:hAnsi="宋体" w:eastAsia="宋体"/>
              </w:rPr>
            </w:pPr>
            <w:r>
              <w:rPr>
                <w:rFonts w:hint="eastAsia" w:ascii="宋体" w:hAnsi="宋体" w:eastAsia="宋体"/>
              </w:rPr>
              <w:t>2、具备“信息安全服务资质证书”；</w:t>
            </w:r>
          </w:p>
          <w:p>
            <w:pPr>
              <w:spacing w:line="400" w:lineRule="exact"/>
              <w:jc w:val="left"/>
              <w:rPr>
                <w:rFonts w:ascii="宋体" w:hAnsi="宋体" w:eastAsia="宋体"/>
              </w:rPr>
            </w:pPr>
            <w:r>
              <w:rPr>
                <w:rFonts w:hint="eastAsia" w:ascii="宋体" w:hAnsi="宋体" w:eastAsia="宋体"/>
              </w:rPr>
              <w:t>3、具备质量体系认证证书；</w:t>
            </w:r>
          </w:p>
          <w:p>
            <w:pPr>
              <w:spacing w:line="400" w:lineRule="exact"/>
              <w:jc w:val="left"/>
              <w:rPr>
                <w:rFonts w:ascii="宋体" w:hAnsi="宋体" w:eastAsia="宋体"/>
              </w:rPr>
            </w:pPr>
            <w:r>
              <w:rPr>
                <w:rFonts w:hint="eastAsia" w:ascii="宋体" w:hAnsi="宋体" w:eastAsia="宋体"/>
              </w:rPr>
              <w:t>4、具备信息安全管理体系认证证书。</w:t>
            </w:r>
          </w:p>
          <w:p>
            <w:pPr>
              <w:spacing w:line="400" w:lineRule="exact"/>
              <w:jc w:val="left"/>
              <w:rPr>
                <w:rFonts w:ascii="宋体" w:hAnsi="宋体" w:eastAsia="宋体"/>
              </w:rPr>
            </w:pPr>
            <w:r>
              <w:rPr>
                <w:rFonts w:hint="eastAsia" w:ascii="宋体" w:hAnsi="宋体" w:eastAsia="宋体"/>
              </w:rPr>
              <w:t>备注：须同时提供以下材料：①国家认可的认证机构颁发的有效期内的认证证书复印件；②认证证书信息须可在国家认证认可监督管理委员会官方网站www.cnca.gov.cn查询。打印认证证书网站公布的链接信息资料（网址以http://cx.cnca.cn/CertECloud/index/index/page网站公布为准），资料证书状态须显示“有效”。</w:t>
            </w:r>
          </w:p>
        </w:tc>
        <w:tc>
          <w:tcPr>
            <w:tcW w:w="610" w:type="pct"/>
            <w:vAlign w:val="center"/>
          </w:tcPr>
          <w:p>
            <w:pPr>
              <w:spacing w:line="400" w:lineRule="exact"/>
              <w:jc w:val="center"/>
              <w:rPr>
                <w:rFonts w:ascii="宋体" w:hAnsi="宋体" w:eastAsia="宋体"/>
              </w:rPr>
            </w:pPr>
          </w:p>
        </w:tc>
        <w:tc>
          <w:tcPr>
            <w:tcW w:w="791" w:type="pct"/>
            <w:vAlign w:val="center"/>
          </w:tcPr>
          <w:p>
            <w:pPr>
              <w:spacing w:line="400" w:lineRule="exact"/>
              <w:jc w:val="center"/>
              <w:rPr>
                <w:rFonts w:ascii="宋体" w:hAnsi="宋体" w:eastAsia="宋体"/>
              </w:rPr>
            </w:pPr>
          </w:p>
        </w:tc>
        <w:tc>
          <w:tcPr>
            <w:tcW w:w="425" w:type="pct"/>
            <w:vAlign w:val="center"/>
          </w:tcPr>
          <w:p>
            <w:pPr>
              <w:spacing w:line="400" w:lineRule="exact"/>
              <w:jc w:val="center"/>
              <w:rPr>
                <w:rFonts w:ascii="宋体" w:hAnsi="宋体" w:eastAsia="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000" w:type="pct"/>
            <w:gridSpan w:val="5"/>
            <w:vAlign w:val="center"/>
          </w:tcPr>
          <w:p>
            <w:pPr>
              <w:spacing w:line="400" w:lineRule="exact"/>
              <w:jc w:val="left"/>
              <w:rPr>
                <w:rFonts w:ascii="宋体" w:hAnsi="宋体" w:eastAsia="宋体"/>
              </w:rPr>
            </w:pPr>
            <w:r>
              <w:rPr>
                <w:rFonts w:hint="eastAsia" w:ascii="宋体" w:hAnsi="宋体" w:eastAsia="宋体"/>
              </w:rPr>
              <w:t>（二）其他条款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22" w:type="pct"/>
            <w:vAlign w:val="center"/>
          </w:tcPr>
          <w:p>
            <w:pPr>
              <w:ind w:left="180"/>
              <w:rPr>
                <w:rFonts w:ascii="宋体" w:hAnsi="宋体" w:eastAsia="宋体"/>
              </w:rPr>
            </w:pPr>
            <w:r>
              <w:rPr>
                <w:rFonts w:hint="eastAsia" w:ascii="宋体" w:hAnsi="宋体" w:eastAsia="宋体"/>
              </w:rPr>
              <w:t>1</w:t>
            </w:r>
          </w:p>
        </w:tc>
        <w:tc>
          <w:tcPr>
            <w:tcW w:w="2849" w:type="pct"/>
            <w:vAlign w:val="center"/>
          </w:tcPr>
          <w:p>
            <w:pPr>
              <w:spacing w:line="400" w:lineRule="exact"/>
              <w:jc w:val="center"/>
              <w:rPr>
                <w:rFonts w:ascii="宋体" w:hAnsi="宋体" w:eastAsia="宋体"/>
              </w:rPr>
            </w:pPr>
          </w:p>
        </w:tc>
        <w:tc>
          <w:tcPr>
            <w:tcW w:w="610" w:type="pct"/>
            <w:vAlign w:val="center"/>
          </w:tcPr>
          <w:p>
            <w:pPr>
              <w:spacing w:line="400" w:lineRule="exact"/>
              <w:jc w:val="center"/>
              <w:rPr>
                <w:rFonts w:ascii="宋体" w:hAnsi="宋体" w:eastAsia="宋体"/>
              </w:rPr>
            </w:pPr>
          </w:p>
        </w:tc>
        <w:tc>
          <w:tcPr>
            <w:tcW w:w="791" w:type="pct"/>
            <w:vAlign w:val="center"/>
          </w:tcPr>
          <w:p>
            <w:pPr>
              <w:spacing w:line="400" w:lineRule="exact"/>
              <w:jc w:val="center"/>
              <w:rPr>
                <w:rFonts w:ascii="宋体" w:hAnsi="宋体" w:eastAsia="宋体"/>
              </w:rPr>
            </w:pPr>
          </w:p>
        </w:tc>
        <w:tc>
          <w:tcPr>
            <w:tcW w:w="425" w:type="pct"/>
            <w:vAlign w:val="center"/>
          </w:tcPr>
          <w:p>
            <w:pPr>
              <w:spacing w:line="400" w:lineRule="exact"/>
              <w:jc w:val="center"/>
              <w:rPr>
                <w:rFonts w:ascii="宋体" w:hAnsi="宋体" w:eastAsia="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22" w:type="pct"/>
            <w:vAlign w:val="center"/>
          </w:tcPr>
          <w:p>
            <w:pPr>
              <w:ind w:left="180"/>
              <w:rPr>
                <w:rFonts w:ascii="宋体" w:hAnsi="宋体" w:eastAsia="宋体"/>
              </w:rPr>
            </w:pPr>
            <w:r>
              <w:rPr>
                <w:rFonts w:hint="eastAsia" w:ascii="宋体" w:hAnsi="宋体" w:eastAsia="宋体"/>
              </w:rPr>
              <w:t>2</w:t>
            </w:r>
          </w:p>
        </w:tc>
        <w:tc>
          <w:tcPr>
            <w:tcW w:w="2849" w:type="pct"/>
            <w:vAlign w:val="center"/>
          </w:tcPr>
          <w:p>
            <w:pPr>
              <w:spacing w:line="400" w:lineRule="exact"/>
              <w:jc w:val="center"/>
              <w:rPr>
                <w:rFonts w:ascii="宋体" w:hAnsi="宋体" w:eastAsia="宋体"/>
              </w:rPr>
            </w:pPr>
          </w:p>
        </w:tc>
        <w:tc>
          <w:tcPr>
            <w:tcW w:w="610" w:type="pct"/>
            <w:vAlign w:val="center"/>
          </w:tcPr>
          <w:p>
            <w:pPr>
              <w:spacing w:line="400" w:lineRule="exact"/>
              <w:jc w:val="center"/>
              <w:rPr>
                <w:rFonts w:ascii="宋体" w:hAnsi="宋体" w:eastAsia="宋体"/>
              </w:rPr>
            </w:pPr>
          </w:p>
        </w:tc>
        <w:tc>
          <w:tcPr>
            <w:tcW w:w="791" w:type="pct"/>
            <w:vAlign w:val="center"/>
          </w:tcPr>
          <w:p>
            <w:pPr>
              <w:spacing w:line="400" w:lineRule="exact"/>
              <w:jc w:val="center"/>
              <w:rPr>
                <w:rFonts w:ascii="宋体" w:hAnsi="宋体" w:eastAsia="宋体"/>
              </w:rPr>
            </w:pPr>
          </w:p>
        </w:tc>
        <w:tc>
          <w:tcPr>
            <w:tcW w:w="425" w:type="pct"/>
            <w:vAlign w:val="center"/>
          </w:tcPr>
          <w:p>
            <w:pPr>
              <w:spacing w:line="400" w:lineRule="exact"/>
              <w:jc w:val="center"/>
              <w:rPr>
                <w:rFonts w:ascii="宋体" w:hAnsi="宋体" w:eastAsia="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22" w:type="pct"/>
            <w:vAlign w:val="center"/>
          </w:tcPr>
          <w:p>
            <w:pPr>
              <w:ind w:left="180"/>
              <w:rPr>
                <w:rFonts w:ascii="宋体" w:hAnsi="宋体" w:eastAsia="宋体"/>
              </w:rPr>
            </w:pPr>
            <w:r>
              <w:rPr>
                <w:rFonts w:hint="eastAsia" w:ascii="宋体" w:hAnsi="宋体" w:eastAsia="宋体"/>
              </w:rPr>
              <w:t>…</w:t>
            </w:r>
          </w:p>
        </w:tc>
        <w:tc>
          <w:tcPr>
            <w:tcW w:w="2849" w:type="pct"/>
            <w:vAlign w:val="center"/>
          </w:tcPr>
          <w:p>
            <w:pPr>
              <w:spacing w:line="400" w:lineRule="exact"/>
              <w:jc w:val="center"/>
              <w:rPr>
                <w:rFonts w:ascii="宋体" w:hAnsi="宋体" w:eastAsia="宋体"/>
              </w:rPr>
            </w:pPr>
          </w:p>
        </w:tc>
        <w:tc>
          <w:tcPr>
            <w:tcW w:w="610" w:type="pct"/>
            <w:vAlign w:val="center"/>
          </w:tcPr>
          <w:p>
            <w:pPr>
              <w:spacing w:line="400" w:lineRule="exact"/>
              <w:jc w:val="center"/>
              <w:rPr>
                <w:rFonts w:ascii="宋体" w:hAnsi="宋体" w:eastAsia="宋体"/>
              </w:rPr>
            </w:pPr>
          </w:p>
        </w:tc>
        <w:tc>
          <w:tcPr>
            <w:tcW w:w="791" w:type="pct"/>
            <w:vAlign w:val="center"/>
          </w:tcPr>
          <w:p>
            <w:pPr>
              <w:spacing w:line="400" w:lineRule="exact"/>
              <w:jc w:val="center"/>
              <w:rPr>
                <w:rFonts w:ascii="宋体" w:hAnsi="宋体" w:eastAsia="宋体"/>
              </w:rPr>
            </w:pPr>
          </w:p>
        </w:tc>
        <w:tc>
          <w:tcPr>
            <w:tcW w:w="425" w:type="pct"/>
            <w:vAlign w:val="center"/>
          </w:tcPr>
          <w:p>
            <w:pPr>
              <w:spacing w:line="400" w:lineRule="exact"/>
              <w:jc w:val="center"/>
              <w:rPr>
                <w:rFonts w:ascii="宋体" w:hAnsi="宋体" w:eastAsia="宋体"/>
              </w:rPr>
            </w:pPr>
          </w:p>
        </w:tc>
      </w:tr>
    </w:tbl>
    <w:p>
      <w:pPr>
        <w:spacing w:line="500" w:lineRule="exact"/>
        <w:ind w:firstLine="496" w:firstLineChars="200"/>
        <w:rPr>
          <w:rFonts w:ascii="宋体" w:hAnsi="宋体" w:eastAsia="宋体"/>
          <w:spacing w:val="4"/>
        </w:rPr>
      </w:pPr>
    </w:p>
    <w:p>
      <w:pPr>
        <w:spacing w:line="500" w:lineRule="exact"/>
        <w:ind w:firstLine="496" w:firstLineChars="200"/>
        <w:rPr>
          <w:rFonts w:ascii="宋体" w:hAnsi="宋体" w:eastAsia="宋体"/>
          <w:spacing w:val="4"/>
        </w:rPr>
      </w:pPr>
    </w:p>
    <w:p>
      <w:pPr>
        <w:spacing w:line="500" w:lineRule="exact"/>
        <w:rPr>
          <w:rFonts w:ascii="宋体" w:hAnsi="宋体" w:eastAsia="宋体"/>
          <w:color w:val="000000"/>
          <w:u w:val="single"/>
        </w:rPr>
      </w:pPr>
      <w:r>
        <w:rPr>
          <w:rFonts w:hint="eastAsia" w:ascii="宋体" w:hAnsi="宋体" w:eastAsia="宋体"/>
          <w:spacing w:val="4"/>
        </w:rPr>
        <w:t>响应供应商名称（盖公章）：</w:t>
      </w:r>
      <w:r>
        <w:rPr>
          <w:rFonts w:hint="eastAsia" w:ascii="宋体" w:hAnsi="宋体" w:eastAsia="宋体"/>
          <w:spacing w:val="4"/>
          <w:u w:val="single"/>
        </w:rPr>
        <w:t xml:space="preserve">                    </w:t>
      </w:r>
    </w:p>
    <w:p>
      <w:pPr>
        <w:spacing w:line="520" w:lineRule="exact"/>
        <w:rPr>
          <w:rFonts w:ascii="宋体" w:hAnsi="宋体" w:eastAsia="宋体"/>
          <w:b/>
          <w:bCs w:val="0"/>
          <w:sz w:val="28"/>
        </w:rPr>
      </w:pPr>
      <w:r>
        <w:rPr>
          <w:rFonts w:hint="eastAsia" w:ascii="宋体" w:hAnsi="宋体" w:eastAsia="宋体"/>
          <w:spacing w:val="4"/>
        </w:rPr>
        <w:t>日期：</w:t>
      </w:r>
      <w:r>
        <w:rPr>
          <w:rFonts w:ascii="宋体" w:hAnsi="宋体" w:eastAsia="宋体"/>
          <w:spacing w:val="4"/>
          <w:u w:val="single"/>
        </w:rPr>
        <w:t xml:space="preserve">       </w:t>
      </w:r>
      <w:r>
        <w:rPr>
          <w:rFonts w:hint="eastAsia" w:ascii="宋体" w:hAnsi="宋体" w:eastAsia="宋体"/>
          <w:spacing w:val="4"/>
          <w:u w:val="single"/>
        </w:rPr>
        <w:t xml:space="preserve">   </w:t>
      </w:r>
      <w:r>
        <w:rPr>
          <w:rFonts w:ascii="宋体" w:hAnsi="宋体" w:eastAsia="宋体"/>
          <w:spacing w:val="4"/>
          <w:u w:val="single"/>
        </w:rPr>
        <w:t xml:space="preserve"> </w:t>
      </w:r>
    </w:p>
    <w:p>
      <w:pPr>
        <w:spacing w:line="440" w:lineRule="exact"/>
        <w:rPr>
          <w:rFonts w:ascii="黑体" w:eastAsia="黑体"/>
          <w:bCs w:val="0"/>
          <w:sz w:val="28"/>
        </w:rPr>
      </w:pPr>
      <w:r>
        <w:rPr>
          <w:rFonts w:hint="eastAsia" w:ascii="黑体" w:eastAsia="黑体"/>
          <w:sz w:val="28"/>
        </w:rPr>
        <w:t xml:space="preserve">  </w:t>
      </w:r>
    </w:p>
    <w:p>
      <w:pPr>
        <w:widowControl/>
        <w:jc w:val="left"/>
        <w:rPr>
          <w:b/>
          <w:color w:val="FF0000"/>
          <w:kern w:val="0"/>
          <w:sz w:val="28"/>
          <w:szCs w:val="28"/>
        </w:rPr>
      </w:pPr>
      <w:r>
        <w:rPr>
          <w:b/>
          <w:color w:val="FF0000"/>
          <w:kern w:val="0"/>
          <w:sz w:val="28"/>
          <w:szCs w:val="28"/>
        </w:rPr>
        <w:br w:type="page"/>
      </w:r>
    </w:p>
    <w:p>
      <w:pPr>
        <w:pStyle w:val="7"/>
        <w:keepNext w:val="0"/>
        <w:keepLines w:val="0"/>
        <w:widowControl w:val="0"/>
        <w:spacing w:before="156" w:beforeLines="50" w:after="156" w:afterLines="50"/>
        <w:jc w:val="center"/>
        <w:rPr>
          <w:b w:val="0"/>
          <w:sz w:val="32"/>
          <w:szCs w:val="32"/>
        </w:rPr>
      </w:pPr>
      <w:r>
        <w:rPr>
          <w:rFonts w:hint="eastAsia"/>
          <w:b w:val="0"/>
          <w:sz w:val="32"/>
          <w:szCs w:val="32"/>
        </w:rPr>
        <w:t>合同条款响应一览表</w:t>
      </w:r>
    </w:p>
    <w:p>
      <w:pPr>
        <w:spacing w:line="400" w:lineRule="exact"/>
        <w:ind w:left="1080" w:hanging="1080" w:hangingChars="450"/>
        <w:rPr>
          <w:rFonts w:ascii="宋体" w:hAnsi="宋体" w:eastAsia="宋体"/>
        </w:rPr>
      </w:pPr>
      <w:r>
        <w:rPr>
          <w:rFonts w:hint="eastAsia" w:ascii="宋体" w:hAnsi="宋体" w:eastAsia="宋体"/>
        </w:rPr>
        <w:t>说明：响应供应商必须对应谈判文件的合同条款逐条应答并按要求填写下表。</w:t>
      </w:r>
    </w:p>
    <w:p>
      <w:pPr>
        <w:spacing w:line="400" w:lineRule="exact"/>
        <w:ind w:left="1080" w:hanging="1080" w:hangingChars="450"/>
        <w:rPr>
          <w:rFonts w:ascii="宋体" w:hAnsi="宋体" w:eastAsia="宋体"/>
        </w:rPr>
      </w:pPr>
      <w:r>
        <w:rPr>
          <w:rFonts w:hint="eastAsia" w:ascii="宋体" w:hAnsi="宋体" w:eastAsia="宋体"/>
        </w:rPr>
        <w:t>项目名称：广东省卫生健康委事务中心2022年网络安全服务</w:t>
      </w:r>
    </w:p>
    <w:tbl>
      <w:tblPr>
        <w:tblStyle w:val="40"/>
        <w:tblW w:w="9507" w:type="dxa"/>
        <w:tblInd w:w="-7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40"/>
        <w:gridCol w:w="3094"/>
        <w:gridCol w:w="2575"/>
        <w:gridCol w:w="309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740" w:type="dxa"/>
            <w:shd w:val="clear" w:color="auto" w:fill="EEECE1"/>
            <w:vAlign w:val="center"/>
          </w:tcPr>
          <w:p>
            <w:pPr>
              <w:ind w:left="-125" w:leftChars="-52" w:right="-130" w:rightChars="-54"/>
              <w:jc w:val="center"/>
              <w:rPr>
                <w:rFonts w:ascii="宋体" w:hAnsi="宋体" w:eastAsia="宋体"/>
              </w:rPr>
            </w:pPr>
            <w:r>
              <w:rPr>
                <w:rFonts w:hint="eastAsia" w:ascii="宋体" w:hAnsi="宋体" w:eastAsia="宋体"/>
              </w:rPr>
              <w:t>序号</w:t>
            </w:r>
          </w:p>
        </w:tc>
        <w:tc>
          <w:tcPr>
            <w:tcW w:w="3094" w:type="dxa"/>
            <w:shd w:val="clear" w:color="auto" w:fill="EEECE1"/>
            <w:vAlign w:val="center"/>
          </w:tcPr>
          <w:p>
            <w:pPr>
              <w:jc w:val="center"/>
              <w:rPr>
                <w:rFonts w:ascii="宋体" w:hAnsi="宋体" w:eastAsia="宋体"/>
              </w:rPr>
            </w:pPr>
            <w:r>
              <w:rPr>
                <w:rFonts w:hint="eastAsia" w:ascii="宋体" w:hAnsi="宋体" w:eastAsia="宋体"/>
              </w:rPr>
              <w:t>谈判文件条款描述</w:t>
            </w:r>
          </w:p>
        </w:tc>
        <w:tc>
          <w:tcPr>
            <w:tcW w:w="2575" w:type="dxa"/>
            <w:shd w:val="clear" w:color="auto" w:fill="EEECE1"/>
            <w:vAlign w:val="center"/>
          </w:tcPr>
          <w:p>
            <w:pPr>
              <w:jc w:val="center"/>
              <w:rPr>
                <w:rFonts w:ascii="宋体" w:hAnsi="宋体" w:eastAsia="宋体"/>
              </w:rPr>
            </w:pPr>
            <w:r>
              <w:rPr>
                <w:rFonts w:hint="eastAsia" w:ascii="宋体" w:hAnsi="宋体" w:eastAsia="宋体"/>
              </w:rPr>
              <w:t>响应供应商响应描述</w:t>
            </w:r>
          </w:p>
        </w:tc>
        <w:tc>
          <w:tcPr>
            <w:tcW w:w="3098" w:type="dxa"/>
            <w:shd w:val="clear" w:color="auto" w:fill="EEECE1"/>
            <w:vAlign w:val="center"/>
          </w:tcPr>
          <w:p>
            <w:pPr>
              <w:jc w:val="center"/>
              <w:rPr>
                <w:rFonts w:ascii="宋体" w:hAnsi="宋体" w:eastAsia="宋体"/>
              </w:rPr>
            </w:pPr>
            <w:r>
              <w:rPr>
                <w:rFonts w:hint="eastAsia" w:ascii="宋体" w:hAnsi="宋体" w:eastAsia="宋体"/>
              </w:rPr>
              <w:t>偏离情况说明</w:t>
            </w:r>
          </w:p>
          <w:p>
            <w:pPr>
              <w:jc w:val="center"/>
              <w:rPr>
                <w:rFonts w:ascii="宋体" w:hAnsi="宋体" w:eastAsia="宋体"/>
              </w:rPr>
            </w:pPr>
            <w:r>
              <w:rPr>
                <w:rFonts w:hint="eastAsia" w:ascii="宋体" w:hAnsi="宋体" w:eastAsia="宋体"/>
              </w:rPr>
              <w:t>（正偏离/完全响应/负偏离）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2" w:hRule="atLeast"/>
        </w:trPr>
        <w:tc>
          <w:tcPr>
            <w:tcW w:w="740" w:type="dxa"/>
            <w:vAlign w:val="center"/>
          </w:tcPr>
          <w:p>
            <w:pPr>
              <w:numPr>
                <w:ilvl w:val="0"/>
                <w:numId w:val="70"/>
              </w:numPr>
              <w:jc w:val="center"/>
              <w:rPr>
                <w:rFonts w:ascii="宋体" w:hAnsi="宋体" w:eastAsia="宋体"/>
              </w:rPr>
            </w:pPr>
          </w:p>
        </w:tc>
        <w:tc>
          <w:tcPr>
            <w:tcW w:w="3094" w:type="dxa"/>
            <w:vAlign w:val="center"/>
          </w:tcPr>
          <w:p>
            <w:pPr>
              <w:pStyle w:val="22"/>
              <w:tabs>
                <w:tab w:val="left" w:pos="2340"/>
              </w:tabs>
              <w:rPr>
                <w:rFonts w:hAnsi="宋体" w:eastAsia="宋体" w:cs="Courier New"/>
                <w:color w:val="FF0000"/>
              </w:rPr>
            </w:pPr>
          </w:p>
        </w:tc>
        <w:tc>
          <w:tcPr>
            <w:tcW w:w="2575" w:type="dxa"/>
            <w:vAlign w:val="center"/>
          </w:tcPr>
          <w:p>
            <w:pPr>
              <w:jc w:val="center"/>
              <w:rPr>
                <w:rFonts w:ascii="宋体" w:hAnsi="宋体" w:eastAsia="宋体"/>
              </w:rPr>
            </w:pPr>
          </w:p>
        </w:tc>
        <w:tc>
          <w:tcPr>
            <w:tcW w:w="3098" w:type="dxa"/>
            <w:vAlign w:val="center"/>
          </w:tcPr>
          <w:p>
            <w:pPr>
              <w:jc w:val="center"/>
              <w:rPr>
                <w:rFonts w:ascii="宋体" w:hAnsi="宋体" w:eastAsia="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2" w:hRule="atLeast"/>
        </w:trPr>
        <w:tc>
          <w:tcPr>
            <w:tcW w:w="740" w:type="dxa"/>
            <w:vAlign w:val="center"/>
          </w:tcPr>
          <w:p>
            <w:pPr>
              <w:numPr>
                <w:ilvl w:val="0"/>
                <w:numId w:val="70"/>
              </w:numPr>
              <w:jc w:val="center"/>
              <w:rPr>
                <w:rFonts w:ascii="宋体" w:hAnsi="宋体" w:eastAsia="宋体"/>
              </w:rPr>
            </w:pPr>
          </w:p>
        </w:tc>
        <w:tc>
          <w:tcPr>
            <w:tcW w:w="3094" w:type="dxa"/>
            <w:vAlign w:val="center"/>
          </w:tcPr>
          <w:p>
            <w:pPr>
              <w:rPr>
                <w:rFonts w:ascii="宋体" w:hAnsi="宋体" w:eastAsia="宋体"/>
                <w:snapToGrid w:val="0"/>
                <w:color w:val="FF0000"/>
                <w:kern w:val="0"/>
              </w:rPr>
            </w:pPr>
          </w:p>
        </w:tc>
        <w:tc>
          <w:tcPr>
            <w:tcW w:w="2575" w:type="dxa"/>
            <w:vAlign w:val="center"/>
          </w:tcPr>
          <w:p>
            <w:pPr>
              <w:jc w:val="center"/>
              <w:rPr>
                <w:rFonts w:ascii="宋体" w:hAnsi="宋体" w:eastAsia="宋体"/>
              </w:rPr>
            </w:pPr>
          </w:p>
        </w:tc>
        <w:tc>
          <w:tcPr>
            <w:tcW w:w="3098" w:type="dxa"/>
            <w:vAlign w:val="center"/>
          </w:tcPr>
          <w:p>
            <w:pPr>
              <w:jc w:val="center"/>
              <w:rPr>
                <w:rFonts w:ascii="宋体" w:hAnsi="宋体" w:eastAsia="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2" w:hRule="atLeast"/>
        </w:trPr>
        <w:tc>
          <w:tcPr>
            <w:tcW w:w="740" w:type="dxa"/>
            <w:vAlign w:val="center"/>
          </w:tcPr>
          <w:p>
            <w:pPr>
              <w:numPr>
                <w:ilvl w:val="0"/>
                <w:numId w:val="70"/>
              </w:numPr>
              <w:jc w:val="center"/>
              <w:rPr>
                <w:rFonts w:ascii="宋体" w:hAnsi="宋体" w:eastAsia="宋体"/>
              </w:rPr>
            </w:pPr>
          </w:p>
        </w:tc>
        <w:tc>
          <w:tcPr>
            <w:tcW w:w="3094" w:type="dxa"/>
            <w:vAlign w:val="center"/>
          </w:tcPr>
          <w:p>
            <w:pPr>
              <w:rPr>
                <w:rFonts w:ascii="宋体" w:hAnsi="宋体" w:eastAsia="宋体"/>
                <w:snapToGrid w:val="0"/>
                <w:color w:val="FF0000"/>
                <w:kern w:val="0"/>
              </w:rPr>
            </w:pPr>
          </w:p>
        </w:tc>
        <w:tc>
          <w:tcPr>
            <w:tcW w:w="2575" w:type="dxa"/>
            <w:vAlign w:val="center"/>
          </w:tcPr>
          <w:p>
            <w:pPr>
              <w:jc w:val="center"/>
              <w:rPr>
                <w:rFonts w:ascii="宋体" w:hAnsi="宋体" w:eastAsia="宋体"/>
              </w:rPr>
            </w:pPr>
          </w:p>
        </w:tc>
        <w:tc>
          <w:tcPr>
            <w:tcW w:w="3098" w:type="dxa"/>
            <w:vAlign w:val="center"/>
          </w:tcPr>
          <w:p>
            <w:pPr>
              <w:jc w:val="center"/>
              <w:rPr>
                <w:rFonts w:ascii="宋体" w:hAnsi="宋体" w:eastAsia="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4" w:hRule="atLeast"/>
        </w:trPr>
        <w:tc>
          <w:tcPr>
            <w:tcW w:w="740" w:type="dxa"/>
            <w:vAlign w:val="center"/>
          </w:tcPr>
          <w:p>
            <w:pPr>
              <w:numPr>
                <w:ilvl w:val="0"/>
                <w:numId w:val="70"/>
              </w:numPr>
              <w:jc w:val="center"/>
              <w:rPr>
                <w:rFonts w:ascii="宋体" w:hAnsi="宋体" w:eastAsia="宋体"/>
              </w:rPr>
            </w:pPr>
          </w:p>
        </w:tc>
        <w:tc>
          <w:tcPr>
            <w:tcW w:w="3094" w:type="dxa"/>
            <w:vAlign w:val="center"/>
          </w:tcPr>
          <w:p>
            <w:pPr>
              <w:rPr>
                <w:rFonts w:ascii="宋体" w:hAnsi="宋体" w:eastAsia="宋体"/>
                <w:snapToGrid w:val="0"/>
                <w:color w:val="FF0000"/>
                <w:kern w:val="0"/>
              </w:rPr>
            </w:pPr>
          </w:p>
        </w:tc>
        <w:tc>
          <w:tcPr>
            <w:tcW w:w="2575" w:type="dxa"/>
            <w:vAlign w:val="center"/>
          </w:tcPr>
          <w:p>
            <w:pPr>
              <w:jc w:val="center"/>
              <w:rPr>
                <w:rFonts w:ascii="宋体" w:hAnsi="宋体" w:eastAsia="宋体"/>
              </w:rPr>
            </w:pPr>
          </w:p>
        </w:tc>
        <w:tc>
          <w:tcPr>
            <w:tcW w:w="3098" w:type="dxa"/>
            <w:vAlign w:val="center"/>
          </w:tcPr>
          <w:p>
            <w:pPr>
              <w:jc w:val="center"/>
              <w:rPr>
                <w:rFonts w:ascii="宋体" w:hAnsi="宋体" w:eastAsia="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2" w:hRule="atLeast"/>
        </w:trPr>
        <w:tc>
          <w:tcPr>
            <w:tcW w:w="740" w:type="dxa"/>
            <w:vAlign w:val="center"/>
          </w:tcPr>
          <w:p>
            <w:pPr>
              <w:numPr>
                <w:ilvl w:val="0"/>
                <w:numId w:val="70"/>
              </w:numPr>
              <w:ind w:right="-139" w:rightChars="-58"/>
              <w:jc w:val="center"/>
              <w:rPr>
                <w:rFonts w:ascii="宋体" w:hAnsi="宋体" w:eastAsia="宋体"/>
              </w:rPr>
            </w:pPr>
          </w:p>
        </w:tc>
        <w:tc>
          <w:tcPr>
            <w:tcW w:w="3094" w:type="dxa"/>
            <w:vAlign w:val="center"/>
          </w:tcPr>
          <w:p>
            <w:pPr>
              <w:rPr>
                <w:rFonts w:ascii="宋体" w:hAnsi="宋体" w:eastAsia="宋体"/>
                <w:snapToGrid w:val="0"/>
                <w:color w:val="FF0000"/>
                <w:kern w:val="0"/>
              </w:rPr>
            </w:pPr>
          </w:p>
        </w:tc>
        <w:tc>
          <w:tcPr>
            <w:tcW w:w="2575" w:type="dxa"/>
            <w:vAlign w:val="center"/>
          </w:tcPr>
          <w:p>
            <w:pPr>
              <w:jc w:val="center"/>
              <w:rPr>
                <w:rFonts w:ascii="宋体" w:hAnsi="宋体" w:eastAsia="宋体"/>
              </w:rPr>
            </w:pPr>
          </w:p>
        </w:tc>
        <w:tc>
          <w:tcPr>
            <w:tcW w:w="3098" w:type="dxa"/>
            <w:vAlign w:val="center"/>
          </w:tcPr>
          <w:p>
            <w:pPr>
              <w:jc w:val="center"/>
              <w:rPr>
                <w:rFonts w:ascii="宋体" w:hAnsi="宋体" w:eastAsia="宋体"/>
              </w:rPr>
            </w:pPr>
          </w:p>
        </w:tc>
      </w:tr>
    </w:tbl>
    <w:p>
      <w:pPr>
        <w:spacing w:line="500" w:lineRule="exact"/>
        <w:rPr>
          <w:rFonts w:ascii="宋体" w:hAnsi="宋体" w:eastAsia="宋体"/>
        </w:rPr>
      </w:pPr>
    </w:p>
    <w:p>
      <w:pPr>
        <w:spacing w:line="500" w:lineRule="exact"/>
        <w:rPr>
          <w:rFonts w:ascii="宋体" w:hAnsi="宋体" w:eastAsia="宋体"/>
          <w:u w:val="single"/>
        </w:rPr>
      </w:pPr>
      <w:r>
        <w:rPr>
          <w:rFonts w:hint="eastAsia" w:ascii="宋体" w:hAnsi="宋体" w:eastAsia="宋体"/>
        </w:rPr>
        <w:t>响应供应商名称（盖公章）：</w:t>
      </w:r>
      <w:r>
        <w:rPr>
          <w:rFonts w:hint="eastAsia" w:ascii="宋体" w:hAnsi="宋体" w:eastAsia="宋体"/>
          <w:u w:val="single"/>
        </w:rPr>
        <w:t xml:space="preserve">                 </w:t>
      </w:r>
      <w:r>
        <w:rPr>
          <w:rFonts w:hint="eastAsia" w:ascii="宋体" w:hAnsi="宋体" w:eastAsia="宋体"/>
        </w:rPr>
        <w:t xml:space="preserve"> </w:t>
      </w:r>
    </w:p>
    <w:p>
      <w:pPr>
        <w:spacing w:line="500" w:lineRule="exact"/>
        <w:rPr>
          <w:rFonts w:ascii="宋体" w:hAnsi="宋体" w:eastAsia="宋体"/>
        </w:rPr>
      </w:pPr>
      <w:r>
        <w:rPr>
          <w:rFonts w:hint="eastAsia" w:ascii="宋体" w:hAnsi="宋体" w:eastAsia="宋体"/>
        </w:rPr>
        <w:t>日期：</w:t>
      </w:r>
      <w:r>
        <w:rPr>
          <w:rFonts w:hint="eastAsia" w:ascii="宋体" w:hAnsi="宋体" w:eastAsia="宋体"/>
          <w:u w:val="single"/>
        </w:rPr>
        <w:t xml:space="preserve">                 </w:t>
      </w:r>
      <w:r>
        <w:rPr>
          <w:rFonts w:hint="eastAsia" w:ascii="宋体" w:hAnsi="宋体" w:eastAsia="宋体"/>
        </w:rPr>
        <w:t xml:space="preserve"> </w:t>
      </w:r>
    </w:p>
    <w:p>
      <w:pPr>
        <w:spacing w:line="400" w:lineRule="exact"/>
        <w:sectPr>
          <w:pgSz w:w="11906" w:h="16838"/>
          <w:pgMar w:top="1134" w:right="1134" w:bottom="1134" w:left="1134" w:header="671" w:footer="579" w:gutter="0"/>
          <w:cols w:space="425" w:num="1"/>
          <w:docGrid w:type="lines" w:linePitch="312" w:charSpace="0"/>
        </w:sectPr>
      </w:pPr>
    </w:p>
    <w:p>
      <w:pPr>
        <w:pStyle w:val="7"/>
        <w:keepNext w:val="0"/>
        <w:keepLines w:val="0"/>
        <w:widowControl w:val="0"/>
        <w:spacing w:before="156" w:beforeLines="50" w:after="156" w:afterLines="50"/>
        <w:jc w:val="center"/>
        <w:rPr>
          <w:b w:val="0"/>
          <w:sz w:val="32"/>
          <w:szCs w:val="32"/>
        </w:rPr>
      </w:pPr>
      <w:r>
        <w:rPr>
          <w:rFonts w:hint="eastAsia"/>
          <w:b w:val="0"/>
          <w:sz w:val="32"/>
          <w:szCs w:val="32"/>
        </w:rPr>
        <w:t>主要股东或出资人信息</w:t>
      </w:r>
    </w:p>
    <w:p>
      <w:pPr>
        <w:tabs>
          <w:tab w:val="left" w:pos="7740"/>
        </w:tabs>
        <w:adjustRightInd w:val="0"/>
        <w:snapToGrid w:val="0"/>
        <w:spacing w:line="360" w:lineRule="auto"/>
        <w:rPr>
          <w:rFonts w:ascii="宋体" w:hAnsi="宋体" w:eastAsia="宋体"/>
        </w:rPr>
      </w:pPr>
      <w:r>
        <w:rPr>
          <w:rFonts w:hint="eastAsia" w:ascii="宋体" w:hAnsi="宋体" w:eastAsia="宋体"/>
        </w:rPr>
        <w:t>项目名称：广东省卫生健康委事务中心2022年网络安全服务</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1561"/>
        <w:gridCol w:w="2408"/>
        <w:gridCol w:w="1983"/>
        <w:gridCol w:w="1559"/>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488" w:type="pct"/>
            <w:tcBorders>
              <w:top w:val="single" w:color="auto" w:sz="12" w:space="0"/>
              <w:left w:val="single" w:color="auto" w:sz="12" w:space="0"/>
            </w:tcBorders>
            <w:shd w:val="clear" w:color="auto" w:fill="E7E6E6" w:themeFill="background2"/>
            <w:vAlign w:val="center"/>
          </w:tcPr>
          <w:p>
            <w:pPr>
              <w:adjustRightInd w:val="0"/>
              <w:snapToGrid w:val="0"/>
              <w:jc w:val="center"/>
              <w:rPr>
                <w:rFonts w:ascii="宋体" w:hAnsi="宋体" w:eastAsia="宋体" w:cs="Arial"/>
                <w:b/>
                <w:bCs/>
                <w:kern w:val="0"/>
                <w:sz w:val="21"/>
              </w:rPr>
            </w:pPr>
            <w:r>
              <w:rPr>
                <w:rFonts w:hint="eastAsia" w:ascii="宋体" w:hAnsi="宋体" w:eastAsia="宋体" w:cs="Arial"/>
                <w:b/>
                <w:bCs w:val="0"/>
                <w:kern w:val="0"/>
              </w:rPr>
              <w:t>序号</w:t>
            </w:r>
          </w:p>
        </w:tc>
        <w:tc>
          <w:tcPr>
            <w:tcW w:w="792" w:type="pct"/>
            <w:tcBorders>
              <w:top w:val="single" w:color="auto" w:sz="12" w:space="0"/>
            </w:tcBorders>
            <w:shd w:val="clear" w:color="auto" w:fill="E7E6E6" w:themeFill="background2"/>
            <w:vAlign w:val="center"/>
          </w:tcPr>
          <w:p>
            <w:pPr>
              <w:adjustRightInd w:val="0"/>
              <w:snapToGrid w:val="0"/>
              <w:jc w:val="center"/>
              <w:rPr>
                <w:rFonts w:ascii="宋体" w:hAnsi="宋体" w:eastAsia="宋体" w:cs="Arial"/>
                <w:b/>
                <w:bCs/>
                <w:kern w:val="0"/>
              </w:rPr>
            </w:pPr>
            <w:r>
              <w:rPr>
                <w:rFonts w:hint="eastAsia" w:ascii="宋体" w:hAnsi="宋体" w:eastAsia="宋体" w:cs="Arial"/>
                <w:b/>
                <w:bCs w:val="0"/>
                <w:kern w:val="0"/>
              </w:rPr>
              <w:t>名称</w:t>
            </w:r>
          </w:p>
          <w:p>
            <w:pPr>
              <w:adjustRightInd w:val="0"/>
              <w:snapToGrid w:val="0"/>
              <w:jc w:val="center"/>
              <w:rPr>
                <w:rFonts w:ascii="宋体" w:hAnsi="宋体" w:eastAsia="宋体" w:cs="Arial"/>
                <w:b/>
                <w:bCs/>
                <w:kern w:val="0"/>
                <w:sz w:val="21"/>
              </w:rPr>
            </w:pPr>
            <w:r>
              <w:rPr>
                <w:rFonts w:hint="eastAsia" w:ascii="宋体" w:hAnsi="宋体" w:eastAsia="宋体" w:cs="Arial"/>
                <w:b/>
                <w:bCs w:val="0"/>
                <w:kern w:val="0"/>
              </w:rPr>
              <w:t>（姓名）</w:t>
            </w:r>
          </w:p>
        </w:tc>
        <w:tc>
          <w:tcPr>
            <w:tcW w:w="1222" w:type="pct"/>
            <w:tcBorders>
              <w:top w:val="single" w:color="auto" w:sz="12" w:space="0"/>
              <w:right w:val="single" w:color="auto" w:sz="6" w:space="0"/>
            </w:tcBorders>
            <w:shd w:val="clear" w:color="auto" w:fill="E7E6E6" w:themeFill="background2"/>
            <w:vAlign w:val="center"/>
          </w:tcPr>
          <w:p>
            <w:pPr>
              <w:adjustRightInd w:val="0"/>
              <w:snapToGrid w:val="0"/>
              <w:jc w:val="center"/>
              <w:rPr>
                <w:rFonts w:ascii="宋体" w:hAnsi="宋体" w:eastAsia="宋体" w:cs="Arial"/>
                <w:b/>
                <w:bCs/>
                <w:kern w:val="0"/>
              </w:rPr>
            </w:pPr>
            <w:r>
              <w:rPr>
                <w:rFonts w:hint="eastAsia" w:ascii="宋体" w:hAnsi="宋体" w:eastAsia="宋体" w:cs="Arial"/>
                <w:b/>
                <w:bCs w:val="0"/>
                <w:kern w:val="0"/>
              </w:rPr>
              <w:t>统一社会信息用代码</w:t>
            </w:r>
          </w:p>
          <w:p>
            <w:pPr>
              <w:adjustRightInd w:val="0"/>
              <w:snapToGrid w:val="0"/>
              <w:jc w:val="center"/>
              <w:rPr>
                <w:rFonts w:ascii="宋体" w:hAnsi="宋体" w:eastAsia="宋体" w:cs="Arial"/>
                <w:b/>
                <w:bCs/>
                <w:kern w:val="0"/>
                <w:sz w:val="21"/>
              </w:rPr>
            </w:pPr>
            <w:r>
              <w:rPr>
                <w:rFonts w:hint="eastAsia" w:ascii="宋体" w:hAnsi="宋体" w:eastAsia="宋体" w:cs="Arial"/>
                <w:b/>
                <w:bCs w:val="0"/>
                <w:kern w:val="0"/>
              </w:rPr>
              <w:t>（身份证号）</w:t>
            </w:r>
          </w:p>
        </w:tc>
        <w:tc>
          <w:tcPr>
            <w:tcW w:w="1006" w:type="pct"/>
            <w:tcBorders>
              <w:top w:val="single" w:color="auto" w:sz="12" w:space="0"/>
              <w:left w:val="single" w:color="auto" w:sz="6" w:space="0"/>
            </w:tcBorders>
            <w:shd w:val="clear" w:color="auto" w:fill="E7E6E6" w:themeFill="background2"/>
            <w:vAlign w:val="center"/>
          </w:tcPr>
          <w:p>
            <w:pPr>
              <w:adjustRightInd w:val="0"/>
              <w:snapToGrid w:val="0"/>
              <w:jc w:val="center"/>
              <w:rPr>
                <w:rFonts w:ascii="宋体" w:hAnsi="宋体" w:eastAsia="宋体" w:cs="Arial"/>
                <w:b/>
                <w:bCs/>
                <w:kern w:val="0"/>
              </w:rPr>
            </w:pPr>
            <w:r>
              <w:rPr>
                <w:rFonts w:hint="eastAsia" w:ascii="宋体" w:hAnsi="宋体" w:eastAsia="宋体" w:cs="Arial"/>
                <w:b/>
                <w:bCs w:val="0"/>
                <w:kern w:val="0"/>
              </w:rPr>
              <w:t>出资额</w:t>
            </w:r>
          </w:p>
          <w:p>
            <w:pPr>
              <w:adjustRightInd w:val="0"/>
              <w:snapToGrid w:val="0"/>
              <w:jc w:val="center"/>
              <w:rPr>
                <w:rFonts w:ascii="宋体" w:hAnsi="宋体" w:eastAsia="宋体" w:cs="Arial"/>
                <w:b/>
                <w:bCs/>
                <w:kern w:val="0"/>
                <w:sz w:val="21"/>
              </w:rPr>
            </w:pPr>
            <w:r>
              <w:rPr>
                <w:rFonts w:hint="eastAsia" w:ascii="宋体" w:hAnsi="宋体" w:eastAsia="宋体" w:cs="Arial"/>
                <w:b/>
                <w:bCs w:val="0"/>
                <w:kern w:val="0"/>
              </w:rPr>
              <w:t>（人民币 万元）</w:t>
            </w:r>
          </w:p>
        </w:tc>
        <w:tc>
          <w:tcPr>
            <w:tcW w:w="791" w:type="pct"/>
            <w:tcBorders>
              <w:top w:val="single" w:color="auto" w:sz="12" w:space="0"/>
            </w:tcBorders>
            <w:shd w:val="clear" w:color="auto" w:fill="E7E6E6" w:themeFill="background2"/>
            <w:vAlign w:val="center"/>
          </w:tcPr>
          <w:p>
            <w:pPr>
              <w:adjustRightInd w:val="0"/>
              <w:snapToGrid w:val="0"/>
              <w:jc w:val="center"/>
              <w:rPr>
                <w:rFonts w:ascii="宋体" w:hAnsi="宋体" w:eastAsia="宋体" w:cs="Arial"/>
                <w:b/>
                <w:bCs/>
                <w:kern w:val="0"/>
                <w:sz w:val="21"/>
              </w:rPr>
            </w:pPr>
            <w:r>
              <w:rPr>
                <w:rFonts w:hint="eastAsia" w:ascii="宋体" w:hAnsi="宋体" w:eastAsia="宋体" w:cs="Arial"/>
                <w:b/>
                <w:bCs w:val="0"/>
                <w:kern w:val="0"/>
              </w:rPr>
              <w:t>出资方式</w:t>
            </w:r>
          </w:p>
        </w:tc>
        <w:tc>
          <w:tcPr>
            <w:tcW w:w="701" w:type="pct"/>
            <w:tcBorders>
              <w:top w:val="single" w:color="auto" w:sz="12" w:space="0"/>
              <w:left w:val="single" w:color="auto" w:sz="6" w:space="0"/>
              <w:right w:val="single" w:color="auto" w:sz="12" w:space="0"/>
            </w:tcBorders>
            <w:shd w:val="clear" w:color="auto" w:fill="E7E6E6" w:themeFill="background2"/>
            <w:vAlign w:val="center"/>
          </w:tcPr>
          <w:p>
            <w:pPr>
              <w:adjustRightInd w:val="0"/>
              <w:snapToGrid w:val="0"/>
              <w:jc w:val="center"/>
              <w:rPr>
                <w:rFonts w:ascii="宋体" w:hAnsi="宋体" w:eastAsia="宋体" w:cs="Arial"/>
                <w:b/>
                <w:bCs/>
                <w:kern w:val="0"/>
                <w:sz w:val="21"/>
              </w:rPr>
            </w:pPr>
            <w:r>
              <w:rPr>
                <w:rFonts w:hint="eastAsia" w:ascii="宋体" w:hAnsi="宋体" w:eastAsia="宋体" w:cs="Arial"/>
                <w:b/>
                <w:bCs w:val="0"/>
                <w:kern w:val="0"/>
              </w:rPr>
              <w:t>占全部股份比例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488" w:type="pct"/>
            <w:tcBorders>
              <w:left w:val="single" w:color="auto" w:sz="12" w:space="0"/>
            </w:tcBorders>
          </w:tcPr>
          <w:p>
            <w:pPr>
              <w:jc w:val="center"/>
              <w:rPr>
                <w:rFonts w:ascii="宋体" w:hAnsi="宋体" w:eastAsia="宋体" w:cs="Arial"/>
                <w:bCs w:val="0"/>
                <w:kern w:val="0"/>
              </w:rPr>
            </w:pPr>
            <w:r>
              <w:rPr>
                <w:rFonts w:hint="eastAsia" w:ascii="宋体" w:hAnsi="宋体" w:eastAsia="宋体" w:cs="Arial"/>
                <w:bCs w:val="0"/>
                <w:kern w:val="0"/>
              </w:rPr>
              <w:t>1</w:t>
            </w:r>
          </w:p>
        </w:tc>
        <w:tc>
          <w:tcPr>
            <w:tcW w:w="792" w:type="pct"/>
          </w:tcPr>
          <w:p>
            <w:pPr>
              <w:jc w:val="center"/>
              <w:rPr>
                <w:rFonts w:ascii="宋体" w:hAnsi="宋体" w:eastAsia="宋体" w:cs="Arial"/>
                <w:bCs w:val="0"/>
                <w:kern w:val="0"/>
              </w:rPr>
            </w:pPr>
          </w:p>
        </w:tc>
        <w:tc>
          <w:tcPr>
            <w:tcW w:w="1222" w:type="pct"/>
            <w:tcBorders>
              <w:right w:val="single" w:color="auto" w:sz="6" w:space="0"/>
            </w:tcBorders>
          </w:tcPr>
          <w:p>
            <w:pPr>
              <w:jc w:val="center"/>
              <w:rPr>
                <w:rFonts w:ascii="宋体" w:hAnsi="宋体" w:eastAsia="宋体" w:cs="Arial"/>
                <w:bCs w:val="0"/>
                <w:kern w:val="0"/>
              </w:rPr>
            </w:pPr>
          </w:p>
        </w:tc>
        <w:tc>
          <w:tcPr>
            <w:tcW w:w="1006" w:type="pct"/>
            <w:tcBorders>
              <w:left w:val="single" w:color="auto" w:sz="6" w:space="0"/>
            </w:tcBorders>
          </w:tcPr>
          <w:p>
            <w:pPr>
              <w:jc w:val="center"/>
              <w:rPr>
                <w:rFonts w:ascii="宋体" w:hAnsi="宋体" w:eastAsia="宋体" w:cs="Arial"/>
                <w:bCs w:val="0"/>
                <w:kern w:val="0"/>
              </w:rPr>
            </w:pPr>
          </w:p>
        </w:tc>
        <w:tc>
          <w:tcPr>
            <w:tcW w:w="791" w:type="pct"/>
          </w:tcPr>
          <w:p>
            <w:pPr>
              <w:jc w:val="center"/>
              <w:rPr>
                <w:rFonts w:ascii="宋体" w:hAnsi="宋体" w:eastAsia="宋体" w:cs="Arial"/>
                <w:bCs w:val="0"/>
                <w:kern w:val="0"/>
              </w:rPr>
            </w:pPr>
          </w:p>
        </w:tc>
        <w:tc>
          <w:tcPr>
            <w:tcW w:w="701" w:type="pct"/>
            <w:tcBorders>
              <w:left w:val="single" w:color="auto" w:sz="6" w:space="0"/>
              <w:right w:val="single" w:color="auto" w:sz="12" w:space="0"/>
            </w:tcBorders>
          </w:tcPr>
          <w:p>
            <w:pPr>
              <w:jc w:val="center"/>
              <w:rPr>
                <w:rFonts w:ascii="宋体" w:hAnsi="宋体" w:eastAsia="宋体" w:cs="Arial"/>
                <w:bCs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488" w:type="pct"/>
            <w:tcBorders>
              <w:left w:val="single" w:color="auto" w:sz="12" w:space="0"/>
            </w:tcBorders>
          </w:tcPr>
          <w:p>
            <w:pPr>
              <w:jc w:val="center"/>
              <w:rPr>
                <w:rFonts w:ascii="宋体" w:hAnsi="宋体" w:eastAsia="宋体" w:cs="Arial"/>
                <w:bCs w:val="0"/>
                <w:kern w:val="0"/>
              </w:rPr>
            </w:pPr>
            <w:r>
              <w:rPr>
                <w:rFonts w:hint="eastAsia" w:ascii="宋体" w:hAnsi="宋体" w:eastAsia="宋体" w:cs="Arial"/>
                <w:bCs w:val="0"/>
                <w:kern w:val="0"/>
              </w:rPr>
              <w:t>2</w:t>
            </w:r>
          </w:p>
        </w:tc>
        <w:tc>
          <w:tcPr>
            <w:tcW w:w="792" w:type="pct"/>
          </w:tcPr>
          <w:p>
            <w:pPr>
              <w:jc w:val="center"/>
              <w:rPr>
                <w:rFonts w:ascii="宋体" w:hAnsi="宋体" w:eastAsia="宋体" w:cs="Arial"/>
                <w:bCs w:val="0"/>
                <w:kern w:val="0"/>
              </w:rPr>
            </w:pPr>
          </w:p>
        </w:tc>
        <w:tc>
          <w:tcPr>
            <w:tcW w:w="1222" w:type="pct"/>
            <w:tcBorders>
              <w:right w:val="single" w:color="auto" w:sz="6" w:space="0"/>
            </w:tcBorders>
          </w:tcPr>
          <w:p>
            <w:pPr>
              <w:jc w:val="center"/>
              <w:rPr>
                <w:rFonts w:ascii="宋体" w:hAnsi="宋体" w:eastAsia="宋体" w:cs="Arial"/>
                <w:bCs w:val="0"/>
                <w:kern w:val="0"/>
              </w:rPr>
            </w:pPr>
          </w:p>
        </w:tc>
        <w:tc>
          <w:tcPr>
            <w:tcW w:w="1006" w:type="pct"/>
            <w:tcBorders>
              <w:left w:val="single" w:color="auto" w:sz="6" w:space="0"/>
            </w:tcBorders>
          </w:tcPr>
          <w:p>
            <w:pPr>
              <w:jc w:val="center"/>
              <w:rPr>
                <w:rFonts w:ascii="宋体" w:hAnsi="宋体" w:eastAsia="宋体" w:cs="Arial"/>
                <w:bCs w:val="0"/>
                <w:kern w:val="0"/>
              </w:rPr>
            </w:pPr>
          </w:p>
        </w:tc>
        <w:tc>
          <w:tcPr>
            <w:tcW w:w="791" w:type="pct"/>
          </w:tcPr>
          <w:p>
            <w:pPr>
              <w:jc w:val="center"/>
              <w:rPr>
                <w:rFonts w:ascii="宋体" w:hAnsi="宋体" w:eastAsia="宋体" w:cs="Arial"/>
                <w:bCs w:val="0"/>
                <w:kern w:val="0"/>
              </w:rPr>
            </w:pPr>
          </w:p>
        </w:tc>
        <w:tc>
          <w:tcPr>
            <w:tcW w:w="701" w:type="pct"/>
            <w:tcBorders>
              <w:left w:val="single" w:color="auto" w:sz="6" w:space="0"/>
              <w:right w:val="single" w:color="auto" w:sz="12" w:space="0"/>
            </w:tcBorders>
          </w:tcPr>
          <w:p>
            <w:pPr>
              <w:jc w:val="center"/>
              <w:rPr>
                <w:rFonts w:ascii="宋体" w:hAnsi="宋体" w:eastAsia="宋体" w:cs="Arial"/>
                <w:bCs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488" w:type="pct"/>
            <w:tcBorders>
              <w:left w:val="single" w:color="auto" w:sz="12" w:space="0"/>
              <w:bottom w:val="single" w:color="auto" w:sz="12" w:space="0"/>
            </w:tcBorders>
          </w:tcPr>
          <w:p>
            <w:pPr>
              <w:jc w:val="center"/>
              <w:rPr>
                <w:rFonts w:ascii="宋体" w:hAnsi="宋体" w:eastAsia="宋体" w:cs="Arial"/>
                <w:bCs w:val="0"/>
                <w:kern w:val="0"/>
              </w:rPr>
            </w:pPr>
            <w:r>
              <w:rPr>
                <w:rFonts w:hint="eastAsia" w:ascii="宋体" w:hAnsi="宋体" w:eastAsia="宋体" w:cs="Arial"/>
                <w:bCs w:val="0"/>
                <w:kern w:val="0"/>
              </w:rPr>
              <w:t>…</w:t>
            </w:r>
          </w:p>
        </w:tc>
        <w:tc>
          <w:tcPr>
            <w:tcW w:w="792" w:type="pct"/>
            <w:tcBorders>
              <w:bottom w:val="single" w:color="auto" w:sz="12" w:space="0"/>
            </w:tcBorders>
          </w:tcPr>
          <w:p>
            <w:pPr>
              <w:jc w:val="center"/>
              <w:rPr>
                <w:rFonts w:ascii="宋体" w:hAnsi="宋体" w:eastAsia="宋体" w:cs="Arial"/>
                <w:bCs w:val="0"/>
                <w:kern w:val="0"/>
              </w:rPr>
            </w:pPr>
          </w:p>
        </w:tc>
        <w:tc>
          <w:tcPr>
            <w:tcW w:w="1222" w:type="pct"/>
            <w:tcBorders>
              <w:bottom w:val="single" w:color="auto" w:sz="12" w:space="0"/>
              <w:right w:val="single" w:color="auto" w:sz="6" w:space="0"/>
            </w:tcBorders>
          </w:tcPr>
          <w:p>
            <w:pPr>
              <w:jc w:val="center"/>
              <w:rPr>
                <w:rFonts w:ascii="宋体" w:hAnsi="宋体" w:eastAsia="宋体" w:cs="Arial"/>
                <w:bCs w:val="0"/>
                <w:kern w:val="0"/>
              </w:rPr>
            </w:pPr>
          </w:p>
        </w:tc>
        <w:tc>
          <w:tcPr>
            <w:tcW w:w="1006" w:type="pct"/>
            <w:tcBorders>
              <w:left w:val="single" w:color="auto" w:sz="6" w:space="0"/>
              <w:bottom w:val="single" w:color="auto" w:sz="12" w:space="0"/>
            </w:tcBorders>
          </w:tcPr>
          <w:p>
            <w:pPr>
              <w:jc w:val="center"/>
              <w:rPr>
                <w:rFonts w:ascii="宋体" w:hAnsi="宋体" w:eastAsia="宋体" w:cs="Arial"/>
                <w:bCs w:val="0"/>
                <w:kern w:val="0"/>
              </w:rPr>
            </w:pPr>
          </w:p>
        </w:tc>
        <w:tc>
          <w:tcPr>
            <w:tcW w:w="791" w:type="pct"/>
            <w:tcBorders>
              <w:bottom w:val="single" w:color="auto" w:sz="12" w:space="0"/>
            </w:tcBorders>
          </w:tcPr>
          <w:p>
            <w:pPr>
              <w:jc w:val="center"/>
              <w:rPr>
                <w:rFonts w:ascii="宋体" w:hAnsi="宋体" w:eastAsia="宋体" w:cs="Arial"/>
                <w:bCs w:val="0"/>
                <w:kern w:val="0"/>
              </w:rPr>
            </w:pPr>
          </w:p>
        </w:tc>
        <w:tc>
          <w:tcPr>
            <w:tcW w:w="701" w:type="pct"/>
            <w:tcBorders>
              <w:left w:val="single" w:color="auto" w:sz="6" w:space="0"/>
              <w:bottom w:val="single" w:color="auto" w:sz="12" w:space="0"/>
              <w:right w:val="single" w:color="auto" w:sz="12" w:space="0"/>
            </w:tcBorders>
          </w:tcPr>
          <w:p>
            <w:pPr>
              <w:jc w:val="center"/>
              <w:rPr>
                <w:rFonts w:ascii="宋体" w:hAnsi="宋体" w:eastAsia="宋体" w:cs="Arial"/>
                <w:bCs w:val="0"/>
                <w:kern w:val="0"/>
              </w:rPr>
            </w:pPr>
          </w:p>
        </w:tc>
      </w:tr>
    </w:tbl>
    <w:p>
      <w:pPr>
        <w:spacing w:line="360" w:lineRule="auto"/>
        <w:ind w:firstLine="354" w:firstLineChars="147"/>
        <w:rPr>
          <w:rFonts w:ascii="宋体" w:hAnsi="宋体" w:eastAsia="宋体" w:cs="Arial"/>
          <w:b/>
        </w:rPr>
      </w:pPr>
      <w:r>
        <w:rPr>
          <w:rFonts w:hint="eastAsia" w:ascii="宋体" w:hAnsi="宋体" w:eastAsia="宋体" w:cs="Arial"/>
          <w:b/>
        </w:rPr>
        <w:t>我方承诺，以上信息真实可靠；如填报的股东出资额、出资比例等与实际不符，且属于虚假响应情形，视为放弃成交资格。</w:t>
      </w:r>
    </w:p>
    <w:p>
      <w:pPr>
        <w:spacing w:line="360" w:lineRule="auto"/>
        <w:rPr>
          <w:rFonts w:ascii="宋体" w:hAnsi="宋体" w:eastAsia="宋体" w:cs="Arial"/>
        </w:rPr>
      </w:pPr>
      <w:r>
        <w:rPr>
          <w:rFonts w:hint="eastAsia" w:ascii="宋体" w:hAnsi="宋体" w:eastAsia="宋体" w:cs="Arial"/>
        </w:rPr>
        <w:t>备注：</w:t>
      </w:r>
    </w:p>
    <w:p>
      <w:pPr>
        <w:numPr>
          <w:ilvl w:val="0"/>
          <w:numId w:val="71"/>
        </w:numPr>
        <w:spacing w:line="360" w:lineRule="auto"/>
        <w:rPr>
          <w:rFonts w:ascii="宋体" w:hAnsi="宋体" w:eastAsia="宋体" w:cs="Arial"/>
        </w:rPr>
      </w:pPr>
      <w:r>
        <w:rPr>
          <w:rFonts w:hint="eastAsia" w:ascii="宋体" w:hAnsi="宋体" w:eastAsia="宋体" w:cs="Arial"/>
        </w:rPr>
        <w:t>主要股东或出资人为法人的，填写法人全称及统一社会信息用代码（尚未办理三证合一的填写组织机构代码）；为自然人的，填写自然人姓名和身份证号。</w:t>
      </w:r>
    </w:p>
    <w:p>
      <w:pPr>
        <w:numPr>
          <w:ilvl w:val="0"/>
          <w:numId w:val="71"/>
        </w:numPr>
        <w:spacing w:line="360" w:lineRule="auto"/>
        <w:rPr>
          <w:rFonts w:ascii="宋体" w:hAnsi="宋体" w:eastAsia="宋体" w:cs="Arial"/>
        </w:rPr>
      </w:pPr>
      <w:r>
        <w:rPr>
          <w:rFonts w:hint="eastAsia" w:ascii="宋体" w:hAnsi="宋体" w:eastAsia="宋体" w:cs="Arial"/>
        </w:rPr>
        <w:t>出资方式填写：货币、实物、工艺产权和非专利技术、土地使用权等。</w:t>
      </w:r>
    </w:p>
    <w:p>
      <w:pPr>
        <w:numPr>
          <w:ilvl w:val="0"/>
          <w:numId w:val="71"/>
        </w:numPr>
        <w:spacing w:line="360" w:lineRule="auto"/>
        <w:rPr>
          <w:rFonts w:ascii="宋体" w:hAnsi="宋体" w:eastAsia="宋体" w:cs="Arial"/>
        </w:rPr>
      </w:pPr>
      <w:r>
        <w:rPr>
          <w:rFonts w:hint="eastAsia" w:ascii="宋体" w:hAnsi="宋体" w:eastAsia="宋体" w:cs="Arial"/>
        </w:rPr>
        <w:t>响应供应商应按照占全部股份比例从大到小依次逐个股东填写，股东数量多于10个的，填写前10名，不足10个全部填写。</w:t>
      </w:r>
    </w:p>
    <w:p>
      <w:pPr>
        <w:spacing w:line="500" w:lineRule="exact"/>
        <w:rPr>
          <w:rFonts w:ascii="宋体" w:hAnsi="宋体" w:eastAsia="宋体" w:cs="Arial"/>
        </w:rPr>
      </w:pPr>
    </w:p>
    <w:p>
      <w:pPr>
        <w:spacing w:line="500" w:lineRule="exact"/>
        <w:rPr>
          <w:rFonts w:ascii="宋体" w:hAnsi="宋体" w:eastAsia="宋体"/>
          <w:color w:val="000000"/>
          <w:u w:val="single"/>
        </w:rPr>
      </w:pPr>
      <w:r>
        <w:rPr>
          <w:rFonts w:hint="eastAsia" w:ascii="宋体" w:hAnsi="宋体" w:eastAsia="宋体"/>
          <w:spacing w:val="4"/>
        </w:rPr>
        <w:t>响应供应商名称（盖公章）：</w:t>
      </w:r>
      <w:r>
        <w:rPr>
          <w:rFonts w:hint="eastAsia" w:ascii="宋体" w:hAnsi="宋体" w:eastAsia="宋体"/>
          <w:spacing w:val="4"/>
          <w:u w:val="single"/>
        </w:rPr>
        <w:t xml:space="preserve">                 </w:t>
      </w:r>
    </w:p>
    <w:p>
      <w:pPr>
        <w:spacing w:line="520" w:lineRule="exact"/>
        <w:rPr>
          <w:rFonts w:ascii="宋体" w:hAnsi="宋体" w:eastAsia="宋体"/>
          <w:spacing w:val="4"/>
          <w:u w:val="single"/>
        </w:rPr>
      </w:pPr>
      <w:r>
        <w:rPr>
          <w:rFonts w:hint="eastAsia" w:ascii="宋体" w:hAnsi="宋体" w:eastAsia="宋体"/>
          <w:spacing w:val="4"/>
        </w:rPr>
        <w:t>日期：</w:t>
      </w:r>
      <w:r>
        <w:rPr>
          <w:rFonts w:ascii="宋体" w:hAnsi="宋体" w:eastAsia="宋体"/>
          <w:spacing w:val="4"/>
          <w:u w:val="single"/>
        </w:rPr>
        <w:t xml:space="preserve">         </w:t>
      </w:r>
    </w:p>
    <w:p>
      <w:pPr>
        <w:jc w:val="left"/>
        <w:rPr>
          <w:rFonts w:ascii="宋体" w:hAnsi="宋体" w:eastAsia="宋体"/>
          <w:spacing w:val="4"/>
        </w:rPr>
      </w:pPr>
      <w:r>
        <w:rPr>
          <w:rFonts w:ascii="宋体" w:hAnsi="宋体" w:eastAsia="宋体"/>
          <w:spacing w:val="4"/>
        </w:rPr>
        <w:br w:type="page"/>
      </w:r>
    </w:p>
    <w:bookmarkEnd w:id="93"/>
    <w:bookmarkEnd w:id="94"/>
    <w:bookmarkEnd w:id="95"/>
    <w:bookmarkEnd w:id="102"/>
    <w:p>
      <w:pPr>
        <w:pStyle w:val="7"/>
        <w:keepNext w:val="0"/>
        <w:keepLines w:val="0"/>
        <w:widowControl w:val="0"/>
        <w:spacing w:before="156" w:beforeLines="50" w:after="156" w:afterLines="50"/>
        <w:jc w:val="center"/>
        <w:rPr>
          <w:b w:val="0"/>
          <w:sz w:val="32"/>
          <w:szCs w:val="32"/>
        </w:rPr>
      </w:pPr>
      <w:r>
        <w:rPr>
          <w:rFonts w:hint="eastAsia"/>
          <w:b w:val="0"/>
          <w:sz w:val="32"/>
          <w:szCs w:val="32"/>
        </w:rPr>
        <w:t>采购代理服务费承诺书</w:t>
      </w:r>
    </w:p>
    <w:p>
      <w:pPr>
        <w:spacing w:line="360" w:lineRule="auto"/>
        <w:rPr>
          <w:rFonts w:ascii="宋体" w:hAnsi="宋体" w:eastAsia="宋体"/>
          <w:b/>
        </w:rPr>
      </w:pPr>
      <w:r>
        <w:rPr>
          <w:rFonts w:hint="eastAsia" w:ascii="宋体" w:hAnsi="宋体" w:eastAsia="宋体"/>
          <w:b/>
          <w:color w:val="000000" w:themeColor="text1"/>
          <w14:textFill>
            <w14:solidFill>
              <w14:schemeClr w14:val="tx1"/>
            </w14:solidFill>
          </w14:textFill>
        </w:rPr>
        <w:t>采联国际招标采购集团有限公司</w:t>
      </w:r>
      <w:r>
        <w:rPr>
          <w:rFonts w:hint="eastAsia" w:ascii="宋体" w:hAnsi="宋体" w:eastAsia="宋体"/>
          <w:b/>
        </w:rPr>
        <w:t>:</w:t>
      </w:r>
    </w:p>
    <w:p>
      <w:pPr>
        <w:spacing w:line="360" w:lineRule="auto"/>
        <w:ind w:firstLine="480" w:firstLineChars="200"/>
        <w:rPr>
          <w:rFonts w:ascii="宋体" w:hAnsi="宋体" w:eastAsia="宋体"/>
        </w:rPr>
      </w:pPr>
      <w:r>
        <w:rPr>
          <w:rFonts w:hint="eastAsia" w:ascii="宋体" w:hAnsi="宋体" w:eastAsia="宋体"/>
        </w:rPr>
        <w:t>本公司</w:t>
      </w:r>
      <w:r>
        <w:rPr>
          <w:rFonts w:hint="eastAsia" w:ascii="宋体" w:hAnsi="宋体" w:eastAsia="宋体"/>
          <w:u w:val="single"/>
        </w:rPr>
        <w:t xml:space="preserve">       (响应供应商名称)      </w:t>
      </w:r>
      <w:r>
        <w:rPr>
          <w:rFonts w:hint="eastAsia" w:ascii="宋体" w:hAnsi="宋体" w:eastAsia="宋体"/>
        </w:rPr>
        <w:t>在参加</w:t>
      </w:r>
      <w:r>
        <w:rPr>
          <w:rFonts w:hint="eastAsia" w:ascii="宋体" w:hAnsi="宋体" w:eastAsia="宋体"/>
          <w:u w:val="single"/>
        </w:rPr>
        <w:t xml:space="preserve"> 广东省卫生健康委事务中心2022年网络安全服务 </w:t>
      </w:r>
      <w:r>
        <w:rPr>
          <w:rFonts w:hint="eastAsia" w:ascii="宋体" w:hAnsi="宋体" w:eastAsia="宋体"/>
        </w:rPr>
        <w:t>(项目编号：</w:t>
      </w:r>
      <w:r>
        <w:rPr>
          <w:rFonts w:hint="eastAsia" w:ascii="宋体" w:hAnsi="宋体" w:eastAsia="宋体"/>
          <w:szCs w:val="20"/>
          <w:lang w:eastAsia="zh-CN"/>
        </w:rPr>
        <w:t>CLF0122GZ06QY89A</w:t>
      </w:r>
      <w:r>
        <w:rPr>
          <w:rFonts w:hint="eastAsia" w:ascii="宋体" w:hAnsi="宋体" w:eastAsia="宋体"/>
        </w:rPr>
        <w:t>)的谈判中如获成交，我公司保证按照谈判文件的规定缴纳“采购代理服务费”后，凭领取人身份证复印件并加盖公章领取《成交通知书》。如采用电汇或银行转账，我公司将同时递交采购代理服务费缴费凭证复印件并加盖公章。</w:t>
      </w:r>
    </w:p>
    <w:p>
      <w:pPr>
        <w:spacing w:line="360" w:lineRule="auto"/>
        <w:ind w:firstLine="480" w:firstLineChars="200"/>
        <w:rPr>
          <w:rFonts w:ascii="宋体" w:hAnsi="宋体" w:eastAsia="宋体"/>
        </w:rPr>
      </w:pPr>
      <w:r>
        <w:rPr>
          <w:rFonts w:hint="eastAsia" w:ascii="宋体" w:hAnsi="宋体" w:eastAsia="宋体"/>
        </w:rPr>
        <w:t>如我公司违反上款承诺，愿承担由此引起的一切法律责任。</w:t>
      </w:r>
    </w:p>
    <w:p>
      <w:pPr>
        <w:tabs>
          <w:tab w:val="center" w:pos="5010"/>
        </w:tabs>
        <w:spacing w:line="360" w:lineRule="auto"/>
        <w:ind w:firstLine="960" w:firstLineChars="400"/>
        <w:rPr>
          <w:rFonts w:ascii="宋体" w:hAnsi="宋体" w:eastAsia="宋体"/>
        </w:rPr>
      </w:pPr>
      <w:r>
        <w:rPr>
          <w:rFonts w:hint="eastAsia" w:ascii="宋体" w:hAnsi="宋体" w:eastAsia="宋体"/>
        </w:rPr>
        <w:t xml:space="preserve">特此承诺! </w:t>
      </w:r>
      <w:r>
        <w:rPr>
          <w:rFonts w:ascii="宋体" w:hAnsi="宋体" w:eastAsia="宋体"/>
        </w:rPr>
        <w:tab/>
      </w:r>
    </w:p>
    <w:p>
      <w:pPr>
        <w:spacing w:line="360" w:lineRule="auto"/>
        <w:ind w:firstLine="960" w:firstLineChars="400"/>
        <w:rPr>
          <w:rFonts w:ascii="宋体" w:hAnsi="宋体" w:eastAsia="宋体"/>
        </w:rPr>
      </w:pPr>
    </w:p>
    <w:p>
      <w:pPr>
        <w:spacing w:line="360" w:lineRule="auto"/>
        <w:ind w:left="315"/>
        <w:jc w:val="left"/>
        <w:rPr>
          <w:rFonts w:ascii="宋体" w:hAnsi="宋体" w:eastAsia="宋体"/>
        </w:rPr>
      </w:pPr>
      <w:r>
        <w:rPr>
          <w:rFonts w:hint="eastAsia" w:ascii="宋体" w:hAnsi="宋体" w:eastAsia="宋体"/>
        </w:rPr>
        <w:t>响应供应商名称(盖公章):</w:t>
      </w:r>
      <w:r>
        <w:rPr>
          <w:rFonts w:hint="eastAsia" w:ascii="宋体" w:hAnsi="宋体" w:eastAsia="宋体"/>
          <w:u w:val="single"/>
        </w:rPr>
        <w:t xml:space="preserve">              </w:t>
      </w:r>
    </w:p>
    <w:p>
      <w:pPr>
        <w:spacing w:line="360" w:lineRule="auto"/>
        <w:ind w:left="315"/>
        <w:jc w:val="left"/>
        <w:rPr>
          <w:rFonts w:ascii="宋体" w:hAnsi="宋体" w:eastAsia="宋体"/>
        </w:rPr>
      </w:pPr>
      <w:r>
        <w:rPr>
          <w:rFonts w:hint="eastAsia" w:ascii="宋体" w:hAnsi="宋体" w:eastAsia="宋体"/>
        </w:rPr>
        <w:t>日期:</w:t>
      </w:r>
      <w:r>
        <w:rPr>
          <w:rFonts w:hint="eastAsia" w:ascii="宋体" w:hAnsi="宋体" w:eastAsia="宋体"/>
          <w:u w:val="single"/>
        </w:rPr>
        <w:t xml:space="preserve">              </w:t>
      </w:r>
    </w:p>
    <w:p>
      <w:pPr>
        <w:jc w:val="left"/>
        <w:rPr>
          <w:rFonts w:ascii="宋体" w:hAnsi="宋体" w:eastAsia="宋体"/>
          <w:b/>
        </w:rPr>
      </w:pPr>
      <w:r>
        <w:rPr>
          <w:rFonts w:ascii="宋体" w:hAnsi="宋体" w:eastAsia="宋体"/>
          <w:b/>
        </w:rPr>
        <w:br w:type="page"/>
      </w:r>
    </w:p>
    <w:p>
      <w:pPr>
        <w:pStyle w:val="7"/>
        <w:keepNext w:val="0"/>
        <w:keepLines w:val="0"/>
        <w:widowControl w:val="0"/>
        <w:spacing w:before="156" w:beforeLines="50" w:after="156" w:afterLines="50"/>
        <w:jc w:val="center"/>
        <w:rPr>
          <w:b w:val="0"/>
          <w:sz w:val="32"/>
          <w:szCs w:val="32"/>
        </w:rPr>
      </w:pPr>
      <w:r>
        <w:rPr>
          <w:rFonts w:hint="eastAsia"/>
          <w:b w:val="0"/>
          <w:sz w:val="32"/>
          <w:szCs w:val="32"/>
        </w:rPr>
        <w:t xml:space="preserve">开票资料说明函 </w:t>
      </w:r>
    </w:p>
    <w:p>
      <w:pPr>
        <w:snapToGrid w:val="0"/>
        <w:spacing w:line="360" w:lineRule="auto"/>
        <w:rPr>
          <w:rFonts w:ascii="宋体" w:hAnsi="宋体" w:eastAsia="宋体"/>
          <w:b/>
        </w:rPr>
      </w:pPr>
      <w:r>
        <w:rPr>
          <w:rFonts w:hint="eastAsia" w:ascii="宋体" w:hAnsi="宋体" w:eastAsia="宋体"/>
          <w:b/>
          <w:color w:val="000000" w:themeColor="text1"/>
          <w14:textFill>
            <w14:solidFill>
              <w14:schemeClr w14:val="tx1"/>
            </w14:solidFill>
          </w14:textFill>
        </w:rPr>
        <w:t>采联国际招标采购集团有限公司</w:t>
      </w:r>
      <w:r>
        <w:rPr>
          <w:rFonts w:hint="eastAsia" w:ascii="宋体" w:hAnsi="宋体" w:eastAsia="宋体"/>
          <w:b/>
        </w:rPr>
        <w:t>:</w:t>
      </w:r>
    </w:p>
    <w:p>
      <w:pPr>
        <w:wordWrap w:val="0"/>
        <w:snapToGrid w:val="0"/>
        <w:spacing w:line="360" w:lineRule="auto"/>
        <w:ind w:firstLine="480" w:firstLineChars="200"/>
        <w:rPr>
          <w:rFonts w:ascii="宋体" w:hAnsi="宋体" w:eastAsia="宋体"/>
        </w:rPr>
      </w:pPr>
      <w:r>
        <w:rPr>
          <w:rFonts w:hint="eastAsia" w:ascii="宋体" w:hAnsi="宋体" w:eastAsia="宋体"/>
        </w:rPr>
        <w:t>本公司</w:t>
      </w:r>
      <w:r>
        <w:rPr>
          <w:rFonts w:hint="eastAsia" w:ascii="宋体" w:hAnsi="宋体" w:eastAsia="宋体"/>
          <w:u w:val="single"/>
        </w:rPr>
        <w:t xml:space="preserve">       (供应商名称)      </w:t>
      </w:r>
      <w:r>
        <w:rPr>
          <w:rFonts w:hint="eastAsia" w:ascii="宋体" w:hAnsi="宋体" w:eastAsia="宋体"/>
        </w:rPr>
        <w:t>在参加在贵公司举行的</w:t>
      </w:r>
      <w:r>
        <w:rPr>
          <w:rFonts w:hint="eastAsia" w:ascii="宋体" w:hAnsi="宋体" w:eastAsia="宋体"/>
          <w:u w:val="single"/>
        </w:rPr>
        <w:t xml:space="preserve"> 广东省卫生健康委事务中心2022年网络安全服务 </w:t>
      </w:r>
      <w:r>
        <w:rPr>
          <w:rFonts w:hint="eastAsia" w:ascii="宋体" w:hAnsi="宋体" w:eastAsia="宋体"/>
        </w:rPr>
        <w:t>(项目编号：</w:t>
      </w:r>
      <w:r>
        <w:rPr>
          <w:rFonts w:hint="eastAsia" w:ascii="宋体" w:hAnsi="宋体" w:eastAsia="宋体"/>
          <w:lang w:eastAsia="zh-CN"/>
        </w:rPr>
        <w:t>CLF0122GZ06QY89A</w:t>
      </w:r>
      <w:r>
        <w:rPr>
          <w:rFonts w:hint="eastAsia" w:ascii="宋体" w:hAnsi="宋体" w:eastAsia="宋体"/>
        </w:rPr>
        <w:t>)的竞争性谈判中如获成交，则开票类型选择</w:t>
      </w:r>
      <w:r>
        <w:rPr>
          <w:rFonts w:hint="eastAsia" w:ascii="宋体" w:hAnsi="宋体" w:eastAsia="宋体"/>
          <w:b/>
          <w:u w:val="single"/>
        </w:rPr>
        <w:t>□增值税普通发票□增值税专用发票</w:t>
      </w:r>
      <w:r>
        <w:rPr>
          <w:rFonts w:hint="eastAsia" w:ascii="宋体" w:hAnsi="宋体" w:eastAsia="宋体"/>
        </w:rPr>
        <w:t>（</w:t>
      </w:r>
      <w:r>
        <w:rPr>
          <w:rFonts w:hint="eastAsia" w:ascii="宋体" w:hAnsi="宋体" w:eastAsia="宋体"/>
          <w:b/>
        </w:rPr>
        <w:t>请在对应的“□”打“√”，且只能选择其中一项）</w:t>
      </w:r>
      <w:r>
        <w:rPr>
          <w:rFonts w:hint="eastAsia" w:ascii="宋体" w:hAnsi="宋体" w:eastAsia="宋体"/>
        </w:rPr>
        <w:t>，以及我司的开票资料如下：</w:t>
      </w:r>
    </w:p>
    <w:tbl>
      <w:tblPr>
        <w:tblStyle w:val="4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71"/>
        <w:gridCol w:w="3763"/>
        <w:gridCol w:w="1179"/>
        <w:gridCol w:w="16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2471" w:type="dxa"/>
            <w:vAlign w:val="center"/>
          </w:tcPr>
          <w:p>
            <w:pPr>
              <w:jc w:val="center"/>
              <w:rPr>
                <w:rFonts w:ascii="宋体" w:hAnsi="宋体" w:eastAsia="宋体"/>
              </w:rPr>
            </w:pPr>
            <w:r>
              <w:rPr>
                <w:rFonts w:hint="eastAsia" w:ascii="宋体" w:hAnsi="宋体" w:eastAsia="宋体"/>
              </w:rPr>
              <w:t>单位名称</w:t>
            </w:r>
          </w:p>
        </w:tc>
        <w:tc>
          <w:tcPr>
            <w:tcW w:w="6607" w:type="dxa"/>
            <w:gridSpan w:val="3"/>
            <w:vAlign w:val="center"/>
          </w:tcPr>
          <w:p>
            <w:pPr>
              <w:jc w:val="center"/>
              <w:rPr>
                <w:rFonts w:ascii="宋体" w:hAnsi="宋体" w:eastAsia="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2471" w:type="dxa"/>
            <w:vAlign w:val="center"/>
          </w:tcPr>
          <w:p>
            <w:pPr>
              <w:jc w:val="center"/>
              <w:rPr>
                <w:rFonts w:ascii="宋体" w:hAnsi="宋体" w:eastAsia="宋体"/>
              </w:rPr>
            </w:pPr>
            <w:r>
              <w:rPr>
                <w:rFonts w:hint="eastAsia" w:ascii="宋体" w:hAnsi="宋体" w:eastAsia="宋体"/>
              </w:rPr>
              <w:t>纳税人识别号</w:t>
            </w:r>
          </w:p>
        </w:tc>
        <w:tc>
          <w:tcPr>
            <w:tcW w:w="6607" w:type="dxa"/>
            <w:gridSpan w:val="3"/>
            <w:vAlign w:val="center"/>
          </w:tcPr>
          <w:p>
            <w:pPr>
              <w:jc w:val="center"/>
              <w:rPr>
                <w:rFonts w:ascii="宋体" w:hAnsi="宋体" w:eastAsia="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2471" w:type="dxa"/>
            <w:vAlign w:val="center"/>
          </w:tcPr>
          <w:p>
            <w:pPr>
              <w:jc w:val="center"/>
              <w:rPr>
                <w:rFonts w:ascii="宋体" w:hAnsi="宋体" w:eastAsia="宋体"/>
              </w:rPr>
            </w:pPr>
            <w:r>
              <w:rPr>
                <w:rFonts w:hint="eastAsia" w:ascii="宋体" w:hAnsi="宋体" w:eastAsia="宋体"/>
              </w:rPr>
              <w:t>地址</w:t>
            </w:r>
          </w:p>
        </w:tc>
        <w:tc>
          <w:tcPr>
            <w:tcW w:w="6607" w:type="dxa"/>
            <w:gridSpan w:val="3"/>
            <w:vAlign w:val="center"/>
          </w:tcPr>
          <w:p>
            <w:pPr>
              <w:jc w:val="center"/>
              <w:rPr>
                <w:rFonts w:ascii="宋体" w:hAnsi="宋体" w:eastAsia="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2471" w:type="dxa"/>
            <w:vAlign w:val="center"/>
          </w:tcPr>
          <w:p>
            <w:pPr>
              <w:jc w:val="center"/>
              <w:rPr>
                <w:rFonts w:ascii="宋体" w:hAnsi="宋体" w:eastAsia="宋体"/>
              </w:rPr>
            </w:pPr>
            <w:r>
              <w:rPr>
                <w:rFonts w:hint="eastAsia" w:ascii="宋体" w:hAnsi="宋体" w:eastAsia="宋体"/>
              </w:rPr>
              <w:t>开户银行</w:t>
            </w:r>
          </w:p>
          <w:p>
            <w:pPr>
              <w:jc w:val="center"/>
              <w:rPr>
                <w:rFonts w:ascii="宋体" w:hAnsi="宋体" w:eastAsia="宋体"/>
              </w:rPr>
            </w:pPr>
            <w:r>
              <w:rPr>
                <w:rFonts w:hint="eastAsia" w:ascii="宋体" w:hAnsi="宋体" w:eastAsia="宋体"/>
              </w:rPr>
              <w:t>（具体到XX银行XX支行）</w:t>
            </w:r>
          </w:p>
        </w:tc>
        <w:tc>
          <w:tcPr>
            <w:tcW w:w="3763" w:type="dxa"/>
            <w:vAlign w:val="center"/>
          </w:tcPr>
          <w:p>
            <w:pPr>
              <w:jc w:val="center"/>
              <w:rPr>
                <w:rFonts w:ascii="宋体" w:hAnsi="宋体" w:eastAsia="宋体"/>
              </w:rPr>
            </w:pPr>
          </w:p>
        </w:tc>
        <w:tc>
          <w:tcPr>
            <w:tcW w:w="1179" w:type="dxa"/>
            <w:vAlign w:val="center"/>
          </w:tcPr>
          <w:p>
            <w:pPr>
              <w:jc w:val="center"/>
              <w:rPr>
                <w:rFonts w:ascii="宋体" w:hAnsi="宋体" w:eastAsia="宋体"/>
              </w:rPr>
            </w:pPr>
            <w:r>
              <w:rPr>
                <w:rFonts w:hint="eastAsia" w:ascii="宋体" w:hAnsi="宋体" w:eastAsia="宋体"/>
              </w:rPr>
              <w:t>联系电话</w:t>
            </w:r>
          </w:p>
        </w:tc>
        <w:tc>
          <w:tcPr>
            <w:tcW w:w="1665" w:type="dxa"/>
            <w:vAlign w:val="center"/>
          </w:tcPr>
          <w:p>
            <w:pPr>
              <w:jc w:val="center"/>
              <w:rPr>
                <w:rFonts w:ascii="宋体" w:hAnsi="宋体" w:eastAsia="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2471" w:type="dxa"/>
            <w:vAlign w:val="center"/>
          </w:tcPr>
          <w:p>
            <w:pPr>
              <w:jc w:val="center"/>
              <w:rPr>
                <w:rFonts w:ascii="宋体" w:hAnsi="宋体" w:eastAsia="宋体"/>
              </w:rPr>
            </w:pPr>
            <w:r>
              <w:rPr>
                <w:rFonts w:hint="eastAsia" w:ascii="宋体" w:hAnsi="宋体" w:eastAsia="宋体"/>
              </w:rPr>
              <w:t>账    号</w:t>
            </w:r>
          </w:p>
        </w:tc>
        <w:tc>
          <w:tcPr>
            <w:tcW w:w="3763" w:type="dxa"/>
            <w:vAlign w:val="center"/>
          </w:tcPr>
          <w:p>
            <w:pPr>
              <w:jc w:val="center"/>
              <w:rPr>
                <w:rFonts w:ascii="宋体" w:hAnsi="宋体" w:eastAsia="宋体"/>
              </w:rPr>
            </w:pPr>
          </w:p>
        </w:tc>
        <w:tc>
          <w:tcPr>
            <w:tcW w:w="1179" w:type="dxa"/>
            <w:vAlign w:val="center"/>
          </w:tcPr>
          <w:p>
            <w:pPr>
              <w:jc w:val="center"/>
              <w:rPr>
                <w:rFonts w:ascii="宋体" w:hAnsi="宋体" w:eastAsia="宋体"/>
              </w:rPr>
            </w:pPr>
            <w:r>
              <w:rPr>
                <w:rFonts w:hint="eastAsia" w:ascii="宋体" w:hAnsi="宋体" w:eastAsia="宋体"/>
              </w:rPr>
              <w:t>联系人</w:t>
            </w:r>
          </w:p>
        </w:tc>
        <w:tc>
          <w:tcPr>
            <w:tcW w:w="1665" w:type="dxa"/>
            <w:vAlign w:val="center"/>
          </w:tcPr>
          <w:p>
            <w:pPr>
              <w:jc w:val="center"/>
              <w:rPr>
                <w:rFonts w:ascii="宋体" w:hAnsi="宋体" w:eastAsia="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9078" w:type="dxa"/>
            <w:gridSpan w:val="4"/>
            <w:vAlign w:val="center"/>
          </w:tcPr>
          <w:p>
            <w:pPr>
              <w:rPr>
                <w:rFonts w:ascii="宋体" w:hAnsi="宋体" w:eastAsia="宋体"/>
                <w:b/>
              </w:rPr>
            </w:pPr>
            <w:r>
              <w:rPr>
                <w:rFonts w:hint="eastAsia" w:ascii="宋体" w:hAnsi="宋体" w:eastAsia="宋体"/>
                <w:b/>
              </w:rPr>
              <w:t>附件：一般纳税人资格认定税务通知书或其他可证明具有该项资格证明文件的复印件。（加盖公章）</w:t>
            </w:r>
          </w:p>
        </w:tc>
      </w:tr>
    </w:tbl>
    <w:p>
      <w:pPr>
        <w:spacing w:line="360" w:lineRule="auto"/>
        <w:ind w:firstLine="480" w:firstLineChars="200"/>
        <w:rPr>
          <w:rFonts w:ascii="宋体" w:hAnsi="宋体" w:eastAsia="宋体"/>
        </w:rPr>
      </w:pPr>
      <w:r>
        <w:rPr>
          <w:rFonts w:hint="eastAsia" w:ascii="宋体" w:hAnsi="宋体" w:eastAsia="宋体"/>
        </w:rPr>
        <w:t>谈判截止日，如我公司未按该要求填写、未提供有效的开票资料、未确认开具发票类型或确认的发票类型有误，则视为开具增值税普通发票。同意</w:t>
      </w:r>
      <w:r>
        <w:rPr>
          <w:rFonts w:hint="eastAsia" w:ascii="宋体" w:hAnsi="宋体" w:eastAsia="宋体"/>
          <w:color w:val="000000" w:themeColor="text1"/>
          <w14:textFill>
            <w14:solidFill>
              <w14:schemeClr w14:val="tx1"/>
            </w14:solidFill>
          </w14:textFill>
        </w:rPr>
        <w:t>采联国际招标采购集团有限公司</w:t>
      </w:r>
      <w:r>
        <w:rPr>
          <w:rFonts w:hint="eastAsia" w:ascii="宋体" w:hAnsi="宋体" w:eastAsia="宋体"/>
        </w:rPr>
        <w:t>不予更换发票类型。并愿承担由此引起的一切后果。</w:t>
      </w:r>
    </w:p>
    <w:p>
      <w:pPr>
        <w:spacing w:line="360" w:lineRule="auto"/>
        <w:ind w:firstLine="480" w:firstLineChars="200"/>
        <w:rPr>
          <w:rFonts w:ascii="宋体" w:hAnsi="宋体" w:eastAsia="宋体"/>
        </w:rPr>
      </w:pPr>
    </w:p>
    <w:p>
      <w:pPr>
        <w:tabs>
          <w:tab w:val="left" w:pos="676"/>
          <w:tab w:val="left" w:pos="2330"/>
          <w:tab w:val="left" w:pos="9230"/>
        </w:tabs>
        <w:autoSpaceDE w:val="0"/>
        <w:autoSpaceDN w:val="0"/>
        <w:adjustRightInd w:val="0"/>
        <w:spacing w:before="120" w:line="360" w:lineRule="auto"/>
        <w:ind w:left="5347" w:leftChars="2228"/>
        <w:rPr>
          <w:rFonts w:ascii="宋体" w:hAnsi="宋体" w:eastAsia="宋体"/>
        </w:rPr>
      </w:pPr>
      <w:r>
        <w:rPr>
          <w:rFonts w:hint="eastAsia" w:ascii="宋体" w:hAnsi="宋体" w:eastAsia="宋体"/>
        </w:rPr>
        <w:t>响应供应商（公章）：</w:t>
      </w:r>
      <w:r>
        <w:rPr>
          <w:rFonts w:hint="eastAsia" w:ascii="宋体" w:hAnsi="宋体" w:eastAsia="宋体"/>
          <w:u w:val="single"/>
        </w:rPr>
        <w:t xml:space="preserve">              </w:t>
      </w:r>
    </w:p>
    <w:p>
      <w:pPr>
        <w:tabs>
          <w:tab w:val="left" w:pos="676"/>
          <w:tab w:val="left" w:pos="2330"/>
          <w:tab w:val="left" w:pos="9230"/>
        </w:tabs>
        <w:autoSpaceDE w:val="0"/>
        <w:autoSpaceDN w:val="0"/>
        <w:adjustRightInd w:val="0"/>
        <w:spacing w:before="120" w:line="360" w:lineRule="auto"/>
        <w:ind w:left="5347" w:leftChars="2228"/>
        <w:rPr>
          <w:rFonts w:ascii="宋体" w:hAnsi="宋体" w:eastAsia="宋体"/>
        </w:rPr>
      </w:pPr>
      <w:r>
        <w:rPr>
          <w:rFonts w:ascii="宋体" w:hAnsi="宋体" w:eastAsia="宋体"/>
        </w:rPr>
        <w:t>日期：</w:t>
      </w:r>
      <w:r>
        <w:rPr>
          <w:rFonts w:hint="eastAsia" w:ascii="宋体" w:hAnsi="宋体" w:eastAsia="宋体"/>
          <w:u w:val="single"/>
        </w:rPr>
        <w:t xml:space="preserve">              </w:t>
      </w:r>
    </w:p>
    <w:p>
      <w:pPr>
        <w:tabs>
          <w:tab w:val="left" w:pos="676"/>
          <w:tab w:val="left" w:pos="2330"/>
          <w:tab w:val="left" w:pos="9230"/>
        </w:tabs>
        <w:autoSpaceDE w:val="0"/>
        <w:autoSpaceDN w:val="0"/>
        <w:adjustRightInd w:val="0"/>
        <w:spacing w:before="120" w:line="360" w:lineRule="auto"/>
        <w:ind w:left="5347" w:leftChars="2228"/>
        <w:rPr>
          <w:rFonts w:ascii="宋体" w:hAnsi="宋体" w:eastAsia="宋体"/>
        </w:rPr>
      </w:pPr>
    </w:p>
    <w:p>
      <w:pPr>
        <w:tabs>
          <w:tab w:val="left" w:pos="142"/>
        </w:tabs>
        <w:autoSpaceDE w:val="0"/>
        <w:autoSpaceDN w:val="0"/>
        <w:adjustRightInd w:val="0"/>
        <w:spacing w:line="360" w:lineRule="auto"/>
        <w:ind w:left="-2" w:leftChars="-1" w:firstLine="2"/>
        <w:jc w:val="center"/>
        <w:outlineLvl w:val="3"/>
        <w:rPr>
          <w:rFonts w:ascii="宋体" w:hAnsi="宋体"/>
        </w:rPr>
      </w:pPr>
      <w:r>
        <w:rPr>
          <w:rFonts w:ascii="宋体"/>
        </w:rPr>
        <w:br w:type="page"/>
      </w:r>
      <w:bookmarkStart w:id="109" w:name="_Toc275865626"/>
      <w:bookmarkStart w:id="110" w:name="_Toc173553195"/>
      <w:r>
        <w:rPr>
          <w:rFonts w:hint="eastAsia" w:ascii="黑体" w:hAnsi="黑体" w:eastAsia="黑体"/>
          <w:sz w:val="32"/>
          <w:szCs w:val="32"/>
        </w:rPr>
        <w:t>退谈判保证金说明</w:t>
      </w:r>
      <w:bookmarkEnd w:id="109"/>
      <w:bookmarkEnd w:id="110"/>
    </w:p>
    <w:p>
      <w:pPr>
        <w:spacing w:line="360" w:lineRule="auto"/>
        <w:rPr>
          <w:rFonts w:ascii="宋体" w:hAnsi="宋体" w:eastAsia="宋体"/>
          <w:b/>
        </w:rPr>
      </w:pPr>
      <w:r>
        <w:rPr>
          <w:rFonts w:hint="eastAsia" w:ascii="宋体" w:hAnsi="宋体" w:eastAsia="宋体"/>
          <w:b/>
        </w:rPr>
        <w:t>特别提醒：</w:t>
      </w:r>
    </w:p>
    <w:p>
      <w:pPr>
        <w:spacing w:line="360" w:lineRule="auto"/>
        <w:ind w:firstLine="472" w:firstLineChars="196"/>
        <w:rPr>
          <w:rFonts w:ascii="宋体" w:hAnsi="宋体" w:eastAsia="宋体"/>
          <w:b/>
        </w:rPr>
      </w:pPr>
      <w:r>
        <w:rPr>
          <w:rFonts w:hint="eastAsia" w:ascii="宋体" w:hAnsi="宋体" w:eastAsia="宋体"/>
          <w:b/>
        </w:rPr>
        <w:t>响应供应商缴纳的谈判保证金，原则上，</w:t>
      </w:r>
      <w:r>
        <w:rPr>
          <w:rFonts w:hint="eastAsia" w:ascii="宋体" w:hAnsi="宋体" w:eastAsia="宋体"/>
          <w:b/>
          <w:u w:val="thick"/>
        </w:rPr>
        <w:t>我司按保证金汇入的原账户退还，</w:t>
      </w:r>
      <w:r>
        <w:rPr>
          <w:rFonts w:hint="eastAsia" w:ascii="宋体" w:hAnsi="宋体" w:eastAsia="宋体"/>
          <w:b/>
        </w:rPr>
        <w:t>响应供应商必须填写原来汇入我司保证金账户时的账户信息。</w:t>
      </w:r>
    </w:p>
    <w:p>
      <w:pPr>
        <w:spacing w:line="360" w:lineRule="auto"/>
        <w:ind w:firstLine="420"/>
        <w:rPr>
          <w:rFonts w:ascii="宋体" w:hAnsi="宋体" w:eastAsia="宋体"/>
        </w:rPr>
      </w:pPr>
      <w:r>
        <w:rPr>
          <w:rFonts w:hint="eastAsia" w:ascii="宋体" w:hAnsi="宋体" w:eastAsia="宋体"/>
        </w:rPr>
        <w:t>我方为</w:t>
      </w:r>
      <w:r>
        <w:rPr>
          <w:rFonts w:hint="eastAsia" w:ascii="宋体" w:hAnsi="宋体" w:eastAsia="宋体"/>
          <w:u w:val="single"/>
        </w:rPr>
        <w:t>广东省卫生健康委事务中心2022年网络安全服务</w:t>
      </w:r>
      <w:r>
        <w:rPr>
          <w:rFonts w:hint="eastAsia" w:ascii="宋体" w:hAnsi="宋体" w:eastAsia="宋体"/>
        </w:rPr>
        <w:t>的谈判（项目编号为：</w:t>
      </w:r>
      <w:r>
        <w:rPr>
          <w:rFonts w:hint="eastAsia" w:ascii="宋体" w:hAnsi="宋体" w:eastAsia="宋体"/>
          <w:lang w:eastAsia="zh-CN"/>
        </w:rPr>
        <w:t>CLF0122GZ06QY89A</w:t>
      </w:r>
      <w:r>
        <w:rPr>
          <w:rFonts w:hint="eastAsia" w:ascii="宋体" w:hAnsi="宋体" w:eastAsia="宋体"/>
        </w:rPr>
        <w:t>）所提交的谈判保证金</w:t>
      </w:r>
      <w:r>
        <w:rPr>
          <w:rFonts w:hint="eastAsia" w:ascii="宋体" w:hAnsi="宋体" w:eastAsia="宋体"/>
          <w:u w:val="single"/>
        </w:rPr>
        <w:t>（大写金额）</w:t>
      </w:r>
      <w:r>
        <w:rPr>
          <w:rFonts w:hint="eastAsia" w:ascii="宋体" w:hAnsi="宋体" w:eastAsia="宋体"/>
        </w:rPr>
        <w:t>元，请贵司退还谈判保证金</w:t>
      </w:r>
      <w:r>
        <w:rPr>
          <w:rFonts w:hint="eastAsia" w:ascii="宋体" w:hAnsi="宋体" w:eastAsia="宋体"/>
          <w:u w:val="single"/>
        </w:rPr>
        <w:t xml:space="preserve">  （小写金额）  </w:t>
      </w:r>
      <w:r>
        <w:rPr>
          <w:rFonts w:hint="eastAsia" w:ascii="宋体" w:hAnsi="宋体" w:eastAsia="宋体"/>
        </w:rPr>
        <w:t>元，请划到以下账户：</w:t>
      </w:r>
    </w:p>
    <w:tbl>
      <w:tblPr>
        <w:tblStyle w:val="4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33"/>
        <w:gridCol w:w="4408"/>
        <w:gridCol w:w="1162"/>
        <w:gridCol w:w="16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733" w:type="dxa"/>
            <w:vAlign w:val="center"/>
          </w:tcPr>
          <w:p>
            <w:pPr>
              <w:jc w:val="center"/>
              <w:rPr>
                <w:rFonts w:ascii="宋体" w:hAnsi="宋体" w:eastAsia="宋体"/>
              </w:rPr>
            </w:pPr>
            <w:r>
              <w:rPr>
                <w:rFonts w:hint="eastAsia" w:ascii="宋体" w:hAnsi="宋体" w:eastAsia="宋体"/>
              </w:rPr>
              <w:t>收款人名称</w:t>
            </w:r>
          </w:p>
        </w:tc>
        <w:tc>
          <w:tcPr>
            <w:tcW w:w="7210" w:type="dxa"/>
            <w:gridSpan w:val="3"/>
            <w:vAlign w:val="center"/>
          </w:tcPr>
          <w:p>
            <w:pPr>
              <w:jc w:val="center"/>
              <w:rPr>
                <w:rFonts w:ascii="宋体" w:hAnsi="宋体" w:eastAsia="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733" w:type="dxa"/>
            <w:vAlign w:val="center"/>
          </w:tcPr>
          <w:p>
            <w:pPr>
              <w:jc w:val="center"/>
              <w:rPr>
                <w:rFonts w:ascii="宋体" w:hAnsi="宋体" w:eastAsia="宋体"/>
              </w:rPr>
            </w:pPr>
            <w:r>
              <w:rPr>
                <w:rFonts w:hint="eastAsia" w:ascii="宋体" w:hAnsi="宋体" w:eastAsia="宋体"/>
              </w:rPr>
              <w:t>收款人地址</w:t>
            </w:r>
          </w:p>
        </w:tc>
        <w:tc>
          <w:tcPr>
            <w:tcW w:w="7210" w:type="dxa"/>
            <w:gridSpan w:val="3"/>
            <w:vAlign w:val="center"/>
          </w:tcPr>
          <w:p>
            <w:pPr>
              <w:jc w:val="center"/>
              <w:rPr>
                <w:rFonts w:ascii="宋体" w:hAnsi="宋体" w:eastAsia="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1733" w:type="dxa"/>
            <w:vAlign w:val="center"/>
          </w:tcPr>
          <w:p>
            <w:pPr>
              <w:jc w:val="center"/>
              <w:rPr>
                <w:rFonts w:ascii="宋体" w:hAnsi="宋体" w:eastAsia="宋体"/>
              </w:rPr>
            </w:pPr>
            <w:r>
              <w:rPr>
                <w:rFonts w:hint="eastAsia" w:ascii="宋体" w:hAnsi="宋体" w:eastAsia="宋体"/>
              </w:rPr>
              <w:t>开户银行</w:t>
            </w:r>
          </w:p>
          <w:p>
            <w:pPr>
              <w:jc w:val="center"/>
              <w:rPr>
                <w:rFonts w:ascii="宋体" w:hAnsi="宋体" w:eastAsia="宋体"/>
              </w:rPr>
            </w:pPr>
            <w:r>
              <w:rPr>
                <w:rFonts w:hint="eastAsia" w:ascii="宋体" w:hAnsi="宋体" w:eastAsia="宋体"/>
                <w:szCs w:val="20"/>
                <w:u w:val="single"/>
              </w:rPr>
              <w:t>（具体到XX银行XX支行）</w:t>
            </w:r>
          </w:p>
        </w:tc>
        <w:tc>
          <w:tcPr>
            <w:tcW w:w="4408" w:type="dxa"/>
            <w:vAlign w:val="center"/>
          </w:tcPr>
          <w:p>
            <w:pPr>
              <w:jc w:val="center"/>
              <w:rPr>
                <w:rFonts w:ascii="宋体" w:hAnsi="宋体" w:eastAsia="宋体"/>
              </w:rPr>
            </w:pPr>
          </w:p>
        </w:tc>
        <w:tc>
          <w:tcPr>
            <w:tcW w:w="1162" w:type="dxa"/>
            <w:vAlign w:val="center"/>
          </w:tcPr>
          <w:p>
            <w:pPr>
              <w:jc w:val="center"/>
              <w:rPr>
                <w:rFonts w:ascii="宋体" w:hAnsi="宋体" w:eastAsia="宋体"/>
              </w:rPr>
            </w:pPr>
            <w:r>
              <w:rPr>
                <w:rFonts w:hint="eastAsia" w:ascii="宋体" w:hAnsi="宋体" w:eastAsia="宋体"/>
              </w:rPr>
              <w:t>联系人</w:t>
            </w:r>
          </w:p>
        </w:tc>
        <w:tc>
          <w:tcPr>
            <w:tcW w:w="1640" w:type="dxa"/>
            <w:vAlign w:val="center"/>
          </w:tcPr>
          <w:p>
            <w:pPr>
              <w:jc w:val="center"/>
              <w:rPr>
                <w:rFonts w:ascii="宋体" w:hAnsi="宋体" w:eastAsia="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733" w:type="dxa"/>
            <w:vAlign w:val="center"/>
          </w:tcPr>
          <w:p>
            <w:pPr>
              <w:jc w:val="center"/>
              <w:rPr>
                <w:rFonts w:ascii="宋体" w:hAnsi="宋体" w:eastAsia="宋体"/>
              </w:rPr>
            </w:pPr>
            <w:r>
              <w:rPr>
                <w:rFonts w:hint="eastAsia" w:ascii="宋体" w:hAnsi="宋体" w:eastAsia="宋体"/>
              </w:rPr>
              <w:t>账    号</w:t>
            </w:r>
          </w:p>
        </w:tc>
        <w:tc>
          <w:tcPr>
            <w:tcW w:w="4408" w:type="dxa"/>
            <w:vAlign w:val="center"/>
          </w:tcPr>
          <w:p>
            <w:pPr>
              <w:jc w:val="center"/>
              <w:rPr>
                <w:rFonts w:ascii="宋体" w:hAnsi="宋体" w:eastAsia="宋体"/>
              </w:rPr>
            </w:pPr>
          </w:p>
        </w:tc>
        <w:tc>
          <w:tcPr>
            <w:tcW w:w="1162" w:type="dxa"/>
            <w:vAlign w:val="center"/>
          </w:tcPr>
          <w:p>
            <w:pPr>
              <w:jc w:val="center"/>
              <w:rPr>
                <w:rFonts w:ascii="宋体" w:hAnsi="宋体" w:eastAsia="宋体"/>
              </w:rPr>
            </w:pPr>
            <w:r>
              <w:rPr>
                <w:rFonts w:hint="eastAsia" w:ascii="宋体" w:hAnsi="宋体" w:eastAsia="宋体"/>
              </w:rPr>
              <w:t>联系电话</w:t>
            </w:r>
          </w:p>
        </w:tc>
        <w:tc>
          <w:tcPr>
            <w:tcW w:w="1640" w:type="dxa"/>
            <w:vAlign w:val="center"/>
          </w:tcPr>
          <w:p>
            <w:pPr>
              <w:jc w:val="center"/>
              <w:rPr>
                <w:rFonts w:ascii="宋体" w:hAnsi="宋体" w:eastAsia="宋体"/>
              </w:rPr>
            </w:pPr>
          </w:p>
        </w:tc>
      </w:tr>
    </w:tbl>
    <w:p>
      <w:pPr>
        <w:spacing w:line="360" w:lineRule="auto"/>
        <w:ind w:firstLine="480" w:firstLineChars="200"/>
        <w:rPr>
          <w:rFonts w:ascii="宋体" w:hAnsi="宋体" w:eastAsia="宋体"/>
        </w:rPr>
      </w:pPr>
      <w:r>
        <w:rPr>
          <w:rFonts w:hint="eastAsia" w:ascii="宋体" w:hAnsi="宋体" w:eastAsia="宋体"/>
        </w:rPr>
        <w:t>备注：</w:t>
      </w:r>
      <w:r>
        <w:rPr>
          <w:rFonts w:ascii="宋体" w:hAnsi="宋体" w:eastAsia="宋体"/>
        </w:rPr>
        <w:t>此表须附在</w:t>
      </w:r>
      <w:r>
        <w:rPr>
          <w:rFonts w:hint="eastAsia" w:ascii="宋体" w:hAnsi="宋体" w:eastAsia="宋体"/>
        </w:rPr>
        <w:t>单独密封资料</w:t>
      </w:r>
      <w:r>
        <w:rPr>
          <w:rFonts w:ascii="宋体" w:hAnsi="宋体" w:eastAsia="宋体"/>
        </w:rPr>
        <w:t>中</w:t>
      </w:r>
      <w:r>
        <w:rPr>
          <w:rFonts w:hint="eastAsia" w:ascii="宋体" w:hAnsi="宋体" w:eastAsia="宋体"/>
        </w:rPr>
        <w:t>。当响应供应商收到成交通知书或成交结果通知书，申请退还谈判保证金时，采购人按其提供的“退谈判保证金说明”，按规定退还响应供应商的谈判保证金。</w:t>
      </w:r>
    </w:p>
    <w:p>
      <w:pPr>
        <w:rPr>
          <w:rFonts w:ascii="宋体" w:hAnsi="宋体" w:eastAsia="宋体"/>
          <w:u w:val="dash"/>
        </w:rPr>
      </w:pPr>
      <w:r>
        <w:rPr>
          <w:rFonts w:hint="eastAsia" w:ascii="宋体" w:hAnsi="宋体" w:eastAsia="宋体"/>
          <w:u w:val="dash"/>
        </w:rPr>
        <w:t xml:space="preserve">                                                                                       </w:t>
      </w:r>
    </w:p>
    <w:p>
      <w:pPr>
        <w:spacing w:line="360" w:lineRule="auto"/>
        <w:ind w:firstLine="472" w:firstLineChars="196"/>
        <w:rPr>
          <w:rFonts w:ascii="宋体" w:hAnsi="宋体" w:eastAsia="宋体"/>
          <w:b/>
        </w:rPr>
      </w:pPr>
      <w:r>
        <w:rPr>
          <w:rFonts w:hint="eastAsia" w:ascii="宋体" w:hAnsi="宋体" w:eastAsia="宋体"/>
          <w:b/>
        </w:rPr>
        <w:t>为及时退还响应供应商的谈判保证金，若存在以下二种情形的，则按以下规定执行：</w:t>
      </w:r>
    </w:p>
    <w:p>
      <w:pPr>
        <w:pStyle w:val="98"/>
        <w:numPr>
          <w:ilvl w:val="0"/>
          <w:numId w:val="72"/>
        </w:numPr>
        <w:spacing w:line="360" w:lineRule="auto"/>
        <w:ind w:firstLineChars="0"/>
        <w:rPr>
          <w:rFonts w:ascii="宋体" w:hAnsi="宋体" w:eastAsia="宋体"/>
          <w:b/>
          <w:sz w:val="24"/>
          <w:szCs w:val="21"/>
        </w:rPr>
      </w:pPr>
      <w:r>
        <w:rPr>
          <w:rFonts w:hint="eastAsia" w:ascii="宋体" w:hAnsi="宋体" w:eastAsia="宋体"/>
          <w:b/>
          <w:sz w:val="24"/>
          <w:szCs w:val="21"/>
        </w:rPr>
        <w:t>单位名称变更</w:t>
      </w:r>
    </w:p>
    <w:p>
      <w:pPr>
        <w:pStyle w:val="98"/>
        <w:spacing w:line="360" w:lineRule="auto"/>
        <w:ind w:left="420" w:firstLine="0" w:firstLineChars="0"/>
        <w:rPr>
          <w:rFonts w:ascii="宋体" w:hAnsi="宋体" w:eastAsia="宋体"/>
          <w:sz w:val="24"/>
          <w:szCs w:val="21"/>
        </w:rPr>
      </w:pPr>
      <w:r>
        <w:rPr>
          <w:rFonts w:hint="eastAsia" w:ascii="宋体" w:hAnsi="宋体" w:eastAsia="宋体"/>
          <w:sz w:val="24"/>
          <w:szCs w:val="21"/>
        </w:rPr>
        <w:t>A. 若响应供应商参加采购活动后，其单位名称变更，退还其谈判保证金时，除提交</w:t>
      </w:r>
      <w:r>
        <w:rPr>
          <w:rFonts w:hint="eastAsia" w:ascii="宋体" w:hAnsi="宋体" w:eastAsia="宋体"/>
          <w:b/>
          <w:sz w:val="24"/>
          <w:szCs w:val="21"/>
          <w:u w:val="thick"/>
        </w:rPr>
        <w:t>变更后的账户信息</w:t>
      </w:r>
      <w:r>
        <w:rPr>
          <w:rFonts w:hint="eastAsia" w:ascii="宋体" w:hAnsi="宋体" w:eastAsia="宋体"/>
          <w:sz w:val="24"/>
          <w:szCs w:val="21"/>
        </w:rPr>
        <w:t>外，还需附</w:t>
      </w:r>
      <w:r>
        <w:rPr>
          <w:rFonts w:hint="eastAsia" w:ascii="宋体" w:hAnsi="宋体" w:eastAsia="宋体"/>
          <w:b/>
          <w:sz w:val="24"/>
          <w:szCs w:val="21"/>
          <w:u w:val="thick"/>
        </w:rPr>
        <w:t>市场监督管理部门打印的变更信息说明</w:t>
      </w:r>
      <w:r>
        <w:rPr>
          <w:rFonts w:hint="eastAsia" w:ascii="宋体" w:hAnsi="宋体" w:eastAsia="宋体"/>
          <w:sz w:val="24"/>
          <w:szCs w:val="21"/>
        </w:rPr>
        <w:t>，并加盖</w:t>
      </w:r>
      <w:r>
        <w:rPr>
          <w:rFonts w:hint="eastAsia" w:ascii="宋体" w:hAnsi="宋体" w:eastAsia="宋体"/>
          <w:b/>
          <w:sz w:val="24"/>
          <w:szCs w:val="21"/>
          <w:u w:val="thick"/>
        </w:rPr>
        <w:t>单位公章</w:t>
      </w:r>
      <w:r>
        <w:rPr>
          <w:rFonts w:hint="eastAsia" w:ascii="宋体" w:hAnsi="宋体" w:eastAsia="宋体"/>
          <w:sz w:val="24"/>
          <w:szCs w:val="21"/>
        </w:rPr>
        <w:t>；</w:t>
      </w:r>
    </w:p>
    <w:p>
      <w:pPr>
        <w:pStyle w:val="98"/>
        <w:spacing w:line="360" w:lineRule="auto"/>
        <w:ind w:left="420" w:firstLine="0" w:firstLineChars="0"/>
        <w:rPr>
          <w:rFonts w:ascii="宋体" w:hAnsi="宋体" w:eastAsia="宋体"/>
          <w:b/>
          <w:sz w:val="24"/>
          <w:szCs w:val="21"/>
        </w:rPr>
      </w:pPr>
      <w:r>
        <w:rPr>
          <w:rFonts w:hint="eastAsia" w:ascii="宋体" w:hAnsi="宋体" w:eastAsia="宋体"/>
          <w:sz w:val="24"/>
          <w:szCs w:val="21"/>
        </w:rPr>
        <w:t>B. 若响应供应商只变更营业执照信息，没有及时变更银行账户的，只需提供</w:t>
      </w:r>
      <w:r>
        <w:rPr>
          <w:rFonts w:hint="eastAsia" w:ascii="宋体" w:hAnsi="宋体" w:eastAsia="宋体"/>
          <w:b/>
          <w:sz w:val="24"/>
          <w:szCs w:val="21"/>
          <w:u w:val="thick"/>
        </w:rPr>
        <w:t>银行开户许可证复印件</w:t>
      </w:r>
      <w:r>
        <w:rPr>
          <w:rFonts w:hint="eastAsia" w:ascii="宋体" w:hAnsi="宋体" w:eastAsia="宋体"/>
          <w:sz w:val="24"/>
          <w:szCs w:val="21"/>
        </w:rPr>
        <w:t>，并加盖</w:t>
      </w:r>
      <w:r>
        <w:rPr>
          <w:rFonts w:hint="eastAsia" w:ascii="宋体" w:hAnsi="宋体" w:eastAsia="宋体"/>
          <w:b/>
          <w:sz w:val="24"/>
          <w:szCs w:val="21"/>
          <w:u w:val="thick"/>
        </w:rPr>
        <w:t>单位公章</w:t>
      </w:r>
      <w:r>
        <w:rPr>
          <w:rFonts w:hint="eastAsia" w:ascii="宋体" w:hAnsi="宋体" w:eastAsia="宋体"/>
          <w:b/>
          <w:sz w:val="24"/>
          <w:szCs w:val="21"/>
        </w:rPr>
        <w:t>。</w:t>
      </w:r>
    </w:p>
    <w:p>
      <w:pPr>
        <w:pStyle w:val="98"/>
        <w:numPr>
          <w:ilvl w:val="0"/>
          <w:numId w:val="72"/>
        </w:numPr>
        <w:spacing w:line="360" w:lineRule="auto"/>
        <w:ind w:firstLineChars="0"/>
        <w:rPr>
          <w:rFonts w:ascii="宋体" w:hAnsi="宋体" w:eastAsia="宋体"/>
          <w:b/>
          <w:sz w:val="24"/>
          <w:szCs w:val="21"/>
        </w:rPr>
      </w:pPr>
      <w:r>
        <w:rPr>
          <w:rFonts w:hint="eastAsia" w:ascii="宋体" w:hAnsi="宋体" w:eastAsia="宋体"/>
          <w:b/>
          <w:sz w:val="24"/>
          <w:szCs w:val="21"/>
        </w:rPr>
        <w:t>收支两条线</w:t>
      </w:r>
    </w:p>
    <w:p>
      <w:pPr>
        <w:pStyle w:val="98"/>
        <w:spacing w:line="360" w:lineRule="auto"/>
        <w:ind w:left="462" w:firstLine="0" w:firstLineChars="0"/>
        <w:rPr>
          <w:rFonts w:ascii="宋体" w:hAnsi="宋体" w:eastAsia="宋体"/>
          <w:sz w:val="24"/>
          <w:szCs w:val="21"/>
        </w:rPr>
      </w:pPr>
      <w:r>
        <w:rPr>
          <w:rFonts w:hint="eastAsia" w:ascii="宋体" w:hAnsi="宋体" w:eastAsia="宋体"/>
          <w:sz w:val="24"/>
          <w:szCs w:val="21"/>
        </w:rPr>
        <w:t>若响应供应商属于资金收支两条线的情况，则以上账户信息必须是其单位收款账户的信息，响应供应商需附上</w:t>
      </w:r>
      <w:r>
        <w:rPr>
          <w:rFonts w:hint="eastAsia" w:ascii="宋体" w:hAnsi="宋体" w:eastAsia="宋体"/>
          <w:b/>
          <w:sz w:val="24"/>
          <w:szCs w:val="21"/>
          <w:u w:val="thick"/>
        </w:rPr>
        <w:t>收支两条线的说明</w:t>
      </w:r>
      <w:r>
        <w:rPr>
          <w:rFonts w:hint="eastAsia" w:ascii="宋体" w:hAnsi="宋体" w:eastAsia="宋体"/>
          <w:sz w:val="24"/>
          <w:szCs w:val="21"/>
        </w:rPr>
        <w:t>，</w:t>
      </w:r>
      <w:r>
        <w:rPr>
          <w:rFonts w:hint="eastAsia" w:ascii="宋体" w:hAnsi="宋体" w:eastAsia="宋体"/>
          <w:sz w:val="24"/>
          <w:szCs w:val="21"/>
          <w:u w:val="thick" w:color="C7EDCC"/>
        </w:rPr>
        <w:t>并</w:t>
      </w:r>
      <w:r>
        <w:rPr>
          <w:rFonts w:hint="eastAsia" w:ascii="宋体" w:hAnsi="宋体" w:eastAsia="宋体"/>
          <w:b/>
          <w:sz w:val="24"/>
          <w:szCs w:val="21"/>
          <w:u w:val="thick"/>
        </w:rPr>
        <w:t>加盖单位公章</w:t>
      </w:r>
      <w:r>
        <w:rPr>
          <w:rFonts w:hint="eastAsia" w:ascii="宋体" w:hAnsi="宋体" w:eastAsia="宋体"/>
          <w:sz w:val="24"/>
          <w:szCs w:val="21"/>
          <w:u w:color="C7EDCC"/>
        </w:rPr>
        <w:t>：</w:t>
      </w:r>
    </w:p>
    <w:p>
      <w:pPr>
        <w:tabs>
          <w:tab w:val="left" w:pos="676"/>
          <w:tab w:val="left" w:pos="2330"/>
          <w:tab w:val="left" w:pos="9230"/>
        </w:tabs>
        <w:autoSpaceDE w:val="0"/>
        <w:autoSpaceDN w:val="0"/>
        <w:adjustRightInd w:val="0"/>
        <w:spacing w:before="120" w:line="360" w:lineRule="auto"/>
        <w:ind w:left="5347" w:leftChars="2228"/>
        <w:rPr>
          <w:rFonts w:ascii="宋体" w:hAnsi="宋体" w:eastAsia="宋体"/>
        </w:rPr>
      </w:pPr>
      <w:r>
        <w:rPr>
          <w:rFonts w:hint="eastAsia" w:ascii="宋体" w:hAnsi="宋体" w:eastAsia="宋体"/>
        </w:rPr>
        <w:t>响应供应商名称（公章）：</w:t>
      </w:r>
      <w:r>
        <w:rPr>
          <w:rFonts w:hint="eastAsia" w:ascii="宋体" w:hAnsi="宋体" w:eastAsia="宋体"/>
          <w:u w:val="single"/>
        </w:rPr>
        <w:t xml:space="preserve">              </w:t>
      </w:r>
    </w:p>
    <w:p>
      <w:pPr>
        <w:pStyle w:val="22"/>
        <w:spacing w:line="360" w:lineRule="auto"/>
        <w:ind w:left="5347" w:leftChars="2228"/>
        <w:rPr>
          <w:rFonts w:hAnsi="宋体" w:eastAsia="宋体"/>
        </w:rPr>
      </w:pPr>
      <w:r>
        <w:rPr>
          <w:rFonts w:hAnsi="宋体" w:eastAsia="宋体"/>
        </w:rPr>
        <w:t>日期：</w:t>
      </w:r>
      <w:r>
        <w:rPr>
          <w:rFonts w:hint="eastAsia" w:hAnsi="宋体" w:eastAsia="宋体"/>
          <w:u w:val="single"/>
        </w:rPr>
        <w:t xml:space="preserve">              </w:t>
      </w:r>
    </w:p>
    <w:p>
      <w:pPr>
        <w:rPr>
          <w:rFonts w:ascii="宋体" w:hAnsi="宋体" w:eastAsia="宋体"/>
        </w:rPr>
      </w:pPr>
    </w:p>
    <w:sectPr>
      <w:pgSz w:w="11906" w:h="16838"/>
      <w:pgMar w:top="1134" w:right="1134" w:bottom="1134" w:left="1134" w:header="629" w:footer="63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rPr>
        <w:rFonts w:ascii="宋体" w:hAnsi="宋体" w:eastAsia="宋体"/>
      </w:rPr>
    </w:pPr>
    <w:r>
      <w:rPr>
        <w:rFonts w:hint="eastAsia" w:ascii="宋体" w:hAnsi="宋体" w:eastAsia="宋体"/>
      </w:rPr>
      <w:t>http://www.chinapsp.cn/                         第</w:t>
    </w:r>
    <w:r>
      <w:rPr>
        <w:rStyle w:val="44"/>
        <w:rFonts w:ascii="宋体" w:hAnsi="宋体" w:eastAsia="宋体"/>
      </w:rPr>
      <w:fldChar w:fldCharType="begin"/>
    </w:r>
    <w:r>
      <w:rPr>
        <w:rStyle w:val="44"/>
        <w:rFonts w:ascii="宋体" w:hAnsi="宋体" w:eastAsia="宋体"/>
      </w:rPr>
      <w:instrText xml:space="preserve"> PAGE </w:instrText>
    </w:r>
    <w:r>
      <w:rPr>
        <w:rStyle w:val="44"/>
        <w:rFonts w:ascii="宋体" w:hAnsi="宋体" w:eastAsia="宋体"/>
      </w:rPr>
      <w:fldChar w:fldCharType="separate"/>
    </w:r>
    <w:r>
      <w:rPr>
        <w:rStyle w:val="44"/>
        <w:rFonts w:ascii="宋体" w:hAnsi="宋体" w:eastAsia="宋体"/>
      </w:rPr>
      <w:t>21</w:t>
    </w:r>
    <w:r>
      <w:rPr>
        <w:rStyle w:val="44"/>
        <w:rFonts w:ascii="宋体" w:hAnsi="宋体" w:eastAsia="宋体"/>
      </w:rPr>
      <w:fldChar w:fldCharType="end"/>
    </w:r>
    <w:r>
      <w:rPr>
        <w:rFonts w:hint="eastAsia" w:ascii="宋体" w:hAnsi="宋体" w:eastAsia="宋体"/>
      </w:rPr>
      <w:t>页，共</w:t>
    </w:r>
    <w:r>
      <w:rPr>
        <w:rStyle w:val="44"/>
        <w:rFonts w:ascii="宋体" w:hAnsi="宋体" w:eastAsia="宋体"/>
      </w:rPr>
      <w:fldChar w:fldCharType="begin"/>
    </w:r>
    <w:r>
      <w:rPr>
        <w:rStyle w:val="44"/>
        <w:rFonts w:ascii="宋体" w:hAnsi="宋体" w:eastAsia="宋体"/>
      </w:rPr>
      <w:instrText xml:space="preserve"> NUMPAGES </w:instrText>
    </w:r>
    <w:r>
      <w:rPr>
        <w:rStyle w:val="44"/>
        <w:rFonts w:ascii="宋体" w:hAnsi="宋体" w:eastAsia="宋体"/>
      </w:rPr>
      <w:fldChar w:fldCharType="separate"/>
    </w:r>
    <w:r>
      <w:rPr>
        <w:rStyle w:val="44"/>
        <w:rFonts w:ascii="宋体" w:hAnsi="宋体" w:eastAsia="宋体"/>
      </w:rPr>
      <w:t>65</w:t>
    </w:r>
    <w:r>
      <w:rPr>
        <w:rStyle w:val="44"/>
        <w:rFonts w:ascii="宋体" w:hAnsi="宋体" w:eastAsia="宋体"/>
      </w:rPr>
      <w:fldChar w:fldCharType="end"/>
    </w:r>
    <w:r>
      <w:rPr>
        <w:rFonts w:hint="eastAsia" w:ascii="宋体" w:hAnsi="宋体" w:eastAsia="宋体"/>
      </w:rPr>
      <w:t>页                 采联国际招标采购集团有限公司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rPr>
        <w:rFonts w:ascii="宋体" w:hAnsi="宋体" w:eastAsia="宋体"/>
        <w:color w:val="FF0000"/>
      </w:rPr>
    </w:pPr>
    <w:r>
      <w:rPr>
        <w:rFonts w:hint="eastAsia" w:ascii="宋体" w:hAnsi="宋体" w:eastAsia="宋体"/>
      </w:rPr>
      <w:t>http://www.chinapsp.cn/                         第</w:t>
    </w:r>
    <w:r>
      <w:rPr>
        <w:rStyle w:val="44"/>
        <w:rFonts w:ascii="宋体" w:hAnsi="宋体" w:eastAsia="宋体"/>
      </w:rPr>
      <w:fldChar w:fldCharType="begin"/>
    </w:r>
    <w:r>
      <w:rPr>
        <w:rStyle w:val="44"/>
        <w:rFonts w:ascii="宋体" w:hAnsi="宋体" w:eastAsia="宋体"/>
      </w:rPr>
      <w:instrText xml:space="preserve"> PAGE </w:instrText>
    </w:r>
    <w:r>
      <w:rPr>
        <w:rStyle w:val="44"/>
        <w:rFonts w:ascii="宋体" w:hAnsi="宋体" w:eastAsia="宋体"/>
      </w:rPr>
      <w:fldChar w:fldCharType="separate"/>
    </w:r>
    <w:r>
      <w:rPr>
        <w:rStyle w:val="44"/>
        <w:rFonts w:ascii="宋体" w:hAnsi="宋体" w:eastAsia="宋体"/>
      </w:rPr>
      <w:t>65</w:t>
    </w:r>
    <w:r>
      <w:rPr>
        <w:rStyle w:val="44"/>
        <w:rFonts w:ascii="宋体" w:hAnsi="宋体" w:eastAsia="宋体"/>
      </w:rPr>
      <w:fldChar w:fldCharType="end"/>
    </w:r>
    <w:r>
      <w:rPr>
        <w:rStyle w:val="44"/>
        <w:rFonts w:hint="eastAsia" w:ascii="宋体" w:hAnsi="宋体" w:eastAsia="宋体"/>
      </w:rPr>
      <w:t>页，共</w:t>
    </w:r>
    <w:r>
      <w:rPr>
        <w:rStyle w:val="44"/>
        <w:rFonts w:ascii="宋体" w:hAnsi="宋体" w:eastAsia="宋体"/>
      </w:rPr>
      <w:fldChar w:fldCharType="begin"/>
    </w:r>
    <w:r>
      <w:rPr>
        <w:rStyle w:val="44"/>
        <w:rFonts w:ascii="宋体" w:hAnsi="宋体" w:eastAsia="宋体"/>
      </w:rPr>
      <w:instrText xml:space="preserve"> NUMPAGES </w:instrText>
    </w:r>
    <w:r>
      <w:rPr>
        <w:rStyle w:val="44"/>
        <w:rFonts w:ascii="宋体" w:hAnsi="宋体" w:eastAsia="宋体"/>
      </w:rPr>
      <w:fldChar w:fldCharType="separate"/>
    </w:r>
    <w:r>
      <w:rPr>
        <w:rStyle w:val="44"/>
        <w:rFonts w:ascii="宋体" w:hAnsi="宋体" w:eastAsia="宋体"/>
      </w:rPr>
      <w:t>65</w:t>
    </w:r>
    <w:r>
      <w:rPr>
        <w:rStyle w:val="44"/>
        <w:rFonts w:ascii="宋体" w:hAnsi="宋体" w:eastAsia="宋体"/>
      </w:rPr>
      <w:fldChar w:fldCharType="end"/>
    </w:r>
    <w:r>
      <w:rPr>
        <w:rStyle w:val="44"/>
        <w:rFonts w:hint="eastAsia" w:ascii="宋体" w:hAnsi="宋体" w:eastAsia="宋体"/>
      </w:rPr>
      <w:t>页</w:t>
    </w:r>
    <w:r>
      <w:rPr>
        <w:rFonts w:hint="eastAsia" w:ascii="宋体" w:hAnsi="宋体" w:eastAsia="宋体"/>
      </w:rPr>
      <w:t xml:space="preserve">                采联国际招标采购集团有限公司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both"/>
      <w:rPr>
        <w:rFonts w:hint="eastAsia" w:ascii="宋体" w:hAnsi="宋体" w:eastAsiaTheme="minorEastAsia"/>
        <w:color w:val="44546A" w:themeColor="text2"/>
        <w:lang w:eastAsia="zh-CN"/>
        <w14:textFill>
          <w14:solidFill>
            <w14:schemeClr w14:val="tx2"/>
          </w14:solidFill>
        </w14:textFill>
      </w:rPr>
    </w:pPr>
    <w:r>
      <w:fldChar w:fldCharType="begin"/>
    </w:r>
    <w:r>
      <w:instrText xml:space="preserve"> INCLUDEPICTURE "C:\\Users\\Administrator\\Documents\\WXWork\\1688851436297534\\Cache\\Image\\2021-05\\企业微信截图_16220096521360.png" \* MERGEFORMATINET </w:instrText>
    </w:r>
    <w:r>
      <w:fldChar w:fldCharType="separate"/>
    </w:r>
    <w:r>
      <w:drawing>
        <wp:inline distT="0" distB="0" distL="114300" distR="114300">
          <wp:extent cx="723265" cy="245745"/>
          <wp:effectExtent l="0" t="0" r="635" b="1905"/>
          <wp:docPr id="10" name="图片 3" descr="企业微信截图_16220096521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企业微信截图_16220096521360"/>
                  <pic:cNvPicPr>
                    <a:picLocks noChangeAspect="1"/>
                  </pic:cNvPicPr>
                </pic:nvPicPr>
                <pic:blipFill>
                  <a:blip r:embed="rId1"/>
                  <a:stretch>
                    <a:fillRect/>
                  </a:stretch>
                </pic:blipFill>
                <pic:spPr>
                  <a:xfrm>
                    <a:off x="0" y="0"/>
                    <a:ext cx="723265" cy="245745"/>
                  </a:xfrm>
                  <a:prstGeom prst="rect">
                    <a:avLst/>
                  </a:prstGeom>
                  <a:noFill/>
                  <a:ln>
                    <a:noFill/>
                  </a:ln>
                </pic:spPr>
              </pic:pic>
            </a:graphicData>
          </a:graphic>
        </wp:inline>
      </w:drawing>
    </w:r>
    <w:r>
      <w:fldChar w:fldCharType="end"/>
    </w:r>
    <w:r>
      <w:rPr>
        <w:rFonts w:hint="eastAsia" w:ascii="宋体" w:hAnsi="宋体"/>
      </w:rPr>
      <w:t xml:space="preserve"> ︱让︱您︱的︱选︱择︱更︱专︱业︱                                  </w:t>
    </w:r>
    <w:r>
      <w:rPr>
        <w:rFonts w:hint="eastAsia" w:ascii="宋体" w:hAnsi="宋体"/>
        <w:szCs w:val="21"/>
      </w:rPr>
      <w:t>项目编号：</w:t>
    </w:r>
    <w:r>
      <w:rPr>
        <w:rFonts w:hint="eastAsia" w:ascii="宋体" w:hAnsi="宋体"/>
        <w:color w:val="44546A" w:themeColor="text2"/>
        <w:szCs w:val="21"/>
        <w:lang w:eastAsia="zh-CN"/>
        <w14:textFill>
          <w14:solidFill>
            <w14:schemeClr w14:val="tx2"/>
          </w14:solidFill>
        </w14:textFill>
      </w:rPr>
      <w:t>CLF0122GZ06QY89A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2"/>
    <w:multiLevelType w:val="multilevel"/>
    <w:tmpl w:val="00000012"/>
    <w:lvl w:ilvl="0" w:tentative="0">
      <w:start w:val="1"/>
      <w:numFmt w:val="japaneseCounting"/>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2EB2E32"/>
    <w:multiLevelType w:val="multilevel"/>
    <w:tmpl w:val="02EB2E32"/>
    <w:lvl w:ilvl="0" w:tentative="0">
      <w:start w:val="1"/>
      <w:numFmt w:val="chineseCountingThousand"/>
      <w:lvlText w:val="(%1)"/>
      <w:lvlJc w:val="left"/>
      <w:pPr>
        <w:tabs>
          <w:tab w:val="left" w:pos="425"/>
        </w:tabs>
        <w:ind w:left="425" w:hanging="425"/>
      </w:pPr>
      <w:rPr>
        <w:rFonts w:hint="eastAsia"/>
      </w:rPr>
    </w:lvl>
    <w:lvl w:ilvl="1" w:tentative="0">
      <w:start w:val="1"/>
      <w:numFmt w:val="decimal"/>
      <w:lvlText w:val="%2."/>
      <w:lvlJc w:val="left"/>
      <w:pPr>
        <w:tabs>
          <w:tab w:val="left" w:pos="567"/>
        </w:tabs>
        <w:ind w:left="567" w:hanging="567"/>
      </w:pPr>
      <w:rPr>
        <w:rFonts w:hint="default"/>
        <w:b w:val="0"/>
        <w:strike w:val="0"/>
        <w:color w:val="000000"/>
        <w:sz w:val="24"/>
        <w:szCs w:val="24"/>
      </w:rPr>
    </w:lvl>
    <w:lvl w:ilvl="2" w:tentative="0">
      <w:start w:val="1"/>
      <w:numFmt w:val="decimalEnclosedCircle"/>
      <w:lvlText w:val="%3"/>
      <w:lvlJc w:val="left"/>
      <w:pPr>
        <w:tabs>
          <w:tab w:val="left" w:pos="709"/>
        </w:tabs>
        <w:ind w:left="709" w:hanging="709"/>
      </w:pPr>
      <w:rPr>
        <w:rFonts w:ascii="宋体" w:hAnsi="宋体" w:cs="黑体" w:eastAsiaTheme="minorEastAsia"/>
        <w:b w:val="0"/>
        <w:color w:val="auto"/>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59A147F"/>
    <w:multiLevelType w:val="multilevel"/>
    <w:tmpl w:val="059A147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8A83651"/>
    <w:multiLevelType w:val="multilevel"/>
    <w:tmpl w:val="08A83651"/>
    <w:lvl w:ilvl="0" w:tentative="0">
      <w:start w:val="1"/>
      <w:numFmt w:val="chineseCountingThousand"/>
      <w:lvlText w:val="(%1)"/>
      <w:lvlJc w:val="left"/>
      <w:pPr>
        <w:tabs>
          <w:tab w:val="left" w:pos="425"/>
        </w:tabs>
        <w:ind w:left="425" w:hanging="425"/>
      </w:pPr>
      <w:rPr>
        <w:rFonts w:hint="eastAsia"/>
      </w:rPr>
    </w:lvl>
    <w:lvl w:ilvl="1" w:tentative="0">
      <w:start w:val="1"/>
      <w:numFmt w:val="decimal"/>
      <w:lvlText w:val="（%2）"/>
      <w:lvlJc w:val="left"/>
      <w:pPr>
        <w:tabs>
          <w:tab w:val="left" w:pos="567"/>
        </w:tabs>
        <w:ind w:left="567" w:hanging="567"/>
      </w:pPr>
      <w:rPr>
        <w:rFonts w:hint="default"/>
        <w:b w:val="0"/>
        <w:strike w:val="0"/>
        <w:color w:val="000000"/>
        <w:sz w:val="24"/>
        <w:szCs w:val="24"/>
      </w:rPr>
    </w:lvl>
    <w:lvl w:ilvl="2" w:tentative="0">
      <w:start w:val="1"/>
      <w:numFmt w:val="decimalEnclosedCircle"/>
      <w:lvlText w:val="%3"/>
      <w:lvlJc w:val="left"/>
      <w:pPr>
        <w:tabs>
          <w:tab w:val="left" w:pos="709"/>
        </w:tabs>
        <w:ind w:left="709" w:hanging="709"/>
      </w:pPr>
      <w:rPr>
        <w:rFonts w:hint="default"/>
        <w:b w:val="0"/>
        <w:color w:val="auto"/>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E0E6EE1"/>
    <w:multiLevelType w:val="multilevel"/>
    <w:tmpl w:val="0E0E6EE1"/>
    <w:lvl w:ilvl="0" w:tentative="0">
      <w:start w:val="1"/>
      <w:numFmt w:val="chineseCountingThousand"/>
      <w:lvlText w:val="(%1)"/>
      <w:lvlJc w:val="left"/>
      <w:pPr>
        <w:tabs>
          <w:tab w:val="left" w:pos="425"/>
        </w:tabs>
        <w:ind w:left="425" w:hanging="425"/>
      </w:pPr>
      <w:rPr>
        <w:rFonts w:hint="eastAsia"/>
      </w:rPr>
    </w:lvl>
    <w:lvl w:ilvl="1" w:tentative="0">
      <w:start w:val="1"/>
      <w:numFmt w:val="decimal"/>
      <w:lvlText w:val="%2."/>
      <w:lvlJc w:val="left"/>
      <w:pPr>
        <w:tabs>
          <w:tab w:val="left" w:pos="567"/>
        </w:tabs>
        <w:ind w:left="567" w:hanging="567"/>
      </w:pPr>
      <w:rPr>
        <w:rFonts w:hint="default"/>
        <w:b w:val="0"/>
        <w:strike w:val="0"/>
        <w:color w:val="000000"/>
        <w:sz w:val="24"/>
        <w:szCs w:val="24"/>
      </w:rPr>
    </w:lvl>
    <w:lvl w:ilvl="2" w:tentative="0">
      <w:start w:val="1"/>
      <w:numFmt w:val="decimal"/>
      <w:lvlText w:val="（%3)"/>
      <w:lvlJc w:val="left"/>
      <w:pPr>
        <w:tabs>
          <w:tab w:val="left" w:pos="709"/>
        </w:tabs>
        <w:ind w:left="709" w:hanging="709"/>
      </w:pPr>
      <w:rPr>
        <w:rFonts w:hint="eastAsia"/>
        <w:b w:val="0"/>
        <w:color w:val="auto"/>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EB14C2C"/>
    <w:multiLevelType w:val="multilevel"/>
    <w:tmpl w:val="0EB14C2C"/>
    <w:lvl w:ilvl="0" w:tentative="0">
      <w:start w:val="1"/>
      <w:numFmt w:val="decimalEnclosedCircle"/>
      <w:lvlText w:val="%1"/>
      <w:lvlJc w:val="left"/>
      <w:pPr>
        <w:ind w:left="840" w:hanging="420"/>
      </w:pPr>
      <w:rPr>
        <w:rFonts w:hint="default"/>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0ED95B6C"/>
    <w:multiLevelType w:val="multilevel"/>
    <w:tmpl w:val="0ED95B6C"/>
    <w:lvl w:ilvl="0" w:tentative="0">
      <w:start w:val="1"/>
      <w:numFmt w:val="chineseCountingThousand"/>
      <w:lvlText w:val="(%1)"/>
      <w:lvlJc w:val="left"/>
      <w:pPr>
        <w:tabs>
          <w:tab w:val="left" w:pos="425"/>
        </w:tabs>
        <w:ind w:left="425" w:hanging="425"/>
      </w:pPr>
      <w:rPr>
        <w:rFonts w:hint="eastAsia"/>
      </w:rPr>
    </w:lvl>
    <w:lvl w:ilvl="1" w:tentative="0">
      <w:start w:val="1"/>
      <w:numFmt w:val="decimal"/>
      <w:lvlText w:val="%2."/>
      <w:lvlJc w:val="left"/>
      <w:pPr>
        <w:tabs>
          <w:tab w:val="left" w:pos="567"/>
        </w:tabs>
        <w:ind w:left="567" w:hanging="567"/>
      </w:pPr>
      <w:rPr>
        <w:rFonts w:hint="default"/>
        <w:b w:val="0"/>
        <w:strike w:val="0"/>
        <w:color w:val="000000"/>
        <w:sz w:val="24"/>
        <w:szCs w:val="24"/>
      </w:rPr>
    </w:lvl>
    <w:lvl w:ilvl="2" w:tentative="0">
      <w:start w:val="1"/>
      <w:numFmt w:val="decimal"/>
      <w:lvlText w:val="（%3)"/>
      <w:lvlJc w:val="left"/>
      <w:pPr>
        <w:tabs>
          <w:tab w:val="left" w:pos="709"/>
        </w:tabs>
        <w:ind w:left="709" w:hanging="709"/>
      </w:pPr>
      <w:rPr>
        <w:rFonts w:hint="eastAsia"/>
        <w:b w:val="0"/>
        <w:color w:val="auto"/>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11866777"/>
    <w:multiLevelType w:val="multilevel"/>
    <w:tmpl w:val="11866777"/>
    <w:lvl w:ilvl="0" w:tentative="0">
      <w:start w:val="1"/>
      <w:numFmt w:val="decimal"/>
      <w:lvlText w:val="（%1）"/>
      <w:lvlJc w:val="left"/>
      <w:pPr>
        <w:ind w:left="846" w:hanging="4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8">
    <w:nsid w:val="13C34E09"/>
    <w:multiLevelType w:val="multilevel"/>
    <w:tmpl w:val="13C34E09"/>
    <w:lvl w:ilvl="0" w:tentative="0">
      <w:start w:val="1"/>
      <w:numFmt w:val="decimal"/>
      <w:lvlText w:val="%1"/>
      <w:lvlJc w:val="center"/>
      <w:pPr>
        <w:tabs>
          <w:tab w:val="left" w:pos="142"/>
        </w:tabs>
        <w:ind w:left="142" w:firstLine="38"/>
      </w:pPr>
      <w:rPr>
        <w:rFonts w:hint="eastAsia"/>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49964DC"/>
    <w:multiLevelType w:val="multilevel"/>
    <w:tmpl w:val="149964DC"/>
    <w:lvl w:ilvl="0" w:tentative="0">
      <w:start w:val="1"/>
      <w:numFmt w:val="decimal"/>
      <w:lvlText w:val="%1."/>
      <w:lvlJc w:val="left"/>
      <w:pPr>
        <w:ind w:left="846" w:hanging="420"/>
      </w:pPr>
      <w:rPr>
        <w:rFonts w:hint="eastAsia"/>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0">
    <w:nsid w:val="15854654"/>
    <w:multiLevelType w:val="singleLevel"/>
    <w:tmpl w:val="15854654"/>
    <w:lvl w:ilvl="0" w:tentative="0">
      <w:start w:val="1"/>
      <w:numFmt w:val="decimal"/>
      <w:lvlText w:val="(%1)"/>
      <w:lvlJc w:val="left"/>
      <w:pPr>
        <w:ind w:left="420" w:hanging="420"/>
      </w:pPr>
      <w:rPr>
        <w:rFonts w:hint="default"/>
        <w:i w:val="0"/>
        <w:iCs w:val="0"/>
      </w:rPr>
    </w:lvl>
  </w:abstractNum>
  <w:abstractNum w:abstractNumId="11">
    <w:nsid w:val="15A50960"/>
    <w:multiLevelType w:val="multilevel"/>
    <w:tmpl w:val="15A50960"/>
    <w:lvl w:ilvl="0" w:tentative="0">
      <w:start w:val="1"/>
      <w:numFmt w:val="chineseCountingThousand"/>
      <w:lvlText w:val="(%1)"/>
      <w:lvlJc w:val="left"/>
      <w:pPr>
        <w:tabs>
          <w:tab w:val="left" w:pos="420"/>
        </w:tabs>
        <w:ind w:left="420" w:hanging="420"/>
      </w:pPr>
      <w:rPr>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16C7164B"/>
    <w:multiLevelType w:val="multilevel"/>
    <w:tmpl w:val="16C7164B"/>
    <w:lvl w:ilvl="0" w:tentative="0">
      <w:start w:val="1"/>
      <w:numFmt w:val="decimal"/>
      <w:lvlText w:val="（%1）"/>
      <w:lvlJc w:val="left"/>
      <w:pPr>
        <w:ind w:left="420" w:hanging="420"/>
      </w:pPr>
      <w:rPr>
        <w:rFonts w:hint="default"/>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7AC50CD"/>
    <w:multiLevelType w:val="multilevel"/>
    <w:tmpl w:val="17AC50CD"/>
    <w:lvl w:ilvl="0" w:tentative="0">
      <w:start w:val="1"/>
      <w:numFmt w:val="decimalEnclosedCircle"/>
      <w:lvlText w:val="%1"/>
      <w:lvlJc w:val="left"/>
      <w:pPr>
        <w:ind w:left="1129" w:hanging="4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14">
    <w:nsid w:val="1AE14F68"/>
    <w:multiLevelType w:val="multilevel"/>
    <w:tmpl w:val="1AE14F68"/>
    <w:lvl w:ilvl="0" w:tentative="0">
      <w:start w:val="1"/>
      <w:numFmt w:val="chineseCountingThousand"/>
      <w:lvlText w:val="(%1)"/>
      <w:lvlJc w:val="left"/>
      <w:pPr>
        <w:tabs>
          <w:tab w:val="left" w:pos="425"/>
        </w:tabs>
        <w:ind w:left="425" w:hanging="425"/>
      </w:pPr>
      <w:rPr>
        <w:rFonts w:hint="eastAsia"/>
      </w:rPr>
    </w:lvl>
    <w:lvl w:ilvl="1" w:tentative="0">
      <w:start w:val="1"/>
      <w:numFmt w:val="decimal"/>
      <w:lvlText w:val="%2."/>
      <w:lvlJc w:val="left"/>
      <w:pPr>
        <w:tabs>
          <w:tab w:val="left" w:pos="567"/>
        </w:tabs>
        <w:ind w:left="567" w:hanging="567"/>
      </w:pPr>
      <w:rPr>
        <w:rFonts w:hint="default"/>
        <w:b w:val="0"/>
        <w:strike w:val="0"/>
        <w:color w:val="000000"/>
        <w:sz w:val="24"/>
        <w:szCs w:val="24"/>
      </w:rPr>
    </w:lvl>
    <w:lvl w:ilvl="2" w:tentative="0">
      <w:start w:val="1"/>
      <w:numFmt w:val="decimal"/>
      <w:lvlText w:val="（%3)"/>
      <w:lvlJc w:val="left"/>
      <w:pPr>
        <w:tabs>
          <w:tab w:val="left" w:pos="709"/>
        </w:tabs>
        <w:ind w:left="709" w:hanging="709"/>
      </w:pPr>
      <w:rPr>
        <w:rFonts w:hint="eastAsia"/>
        <w:b w:val="0"/>
        <w:color w:val="auto"/>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5">
    <w:nsid w:val="1E47369B"/>
    <w:multiLevelType w:val="multilevel"/>
    <w:tmpl w:val="1E47369B"/>
    <w:lvl w:ilvl="0" w:tentative="0">
      <w:start w:val="1"/>
      <w:numFmt w:val="chineseCountingThousand"/>
      <w:lvlText w:val="(%1)"/>
      <w:lvlJc w:val="left"/>
      <w:pPr>
        <w:tabs>
          <w:tab w:val="left" w:pos="540"/>
        </w:tabs>
        <w:ind w:left="540" w:hanging="360"/>
      </w:pPr>
      <w:rPr>
        <w:rFonts w:hint="default"/>
        <w:b w:val="0"/>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16">
    <w:nsid w:val="271E712C"/>
    <w:multiLevelType w:val="multilevel"/>
    <w:tmpl w:val="271E712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79B1033"/>
    <w:multiLevelType w:val="multilevel"/>
    <w:tmpl w:val="279B1033"/>
    <w:lvl w:ilvl="0" w:tentative="0">
      <w:start w:val="1"/>
      <w:numFmt w:val="chineseCountingThousand"/>
      <w:lvlText w:val="(%1)"/>
      <w:lvlJc w:val="left"/>
      <w:pPr>
        <w:tabs>
          <w:tab w:val="left" w:pos="425"/>
        </w:tabs>
        <w:ind w:left="425" w:hanging="425"/>
      </w:pPr>
      <w:rPr>
        <w:rFonts w:hint="eastAsia"/>
      </w:rPr>
    </w:lvl>
    <w:lvl w:ilvl="1" w:tentative="0">
      <w:start w:val="1"/>
      <w:numFmt w:val="decimal"/>
      <w:lvlText w:val="%2."/>
      <w:lvlJc w:val="left"/>
      <w:pPr>
        <w:tabs>
          <w:tab w:val="left" w:pos="567"/>
        </w:tabs>
        <w:ind w:left="567" w:hanging="567"/>
      </w:pPr>
      <w:rPr>
        <w:rFonts w:hint="eastAsia"/>
        <w:b w:val="0"/>
        <w:strike w:val="0"/>
        <w:color w:val="000000"/>
        <w:sz w:val="24"/>
        <w:szCs w:val="24"/>
      </w:rPr>
    </w:lvl>
    <w:lvl w:ilvl="2" w:tentative="0">
      <w:start w:val="1"/>
      <w:numFmt w:val="decimalEnclosedCircle"/>
      <w:lvlText w:val="%3"/>
      <w:lvlJc w:val="left"/>
      <w:pPr>
        <w:tabs>
          <w:tab w:val="left" w:pos="709"/>
        </w:tabs>
        <w:ind w:left="709" w:hanging="709"/>
      </w:pPr>
      <w:rPr>
        <w:rFonts w:hint="default"/>
        <w:b w:val="0"/>
        <w:color w:val="auto"/>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8">
    <w:nsid w:val="299D3853"/>
    <w:multiLevelType w:val="multilevel"/>
    <w:tmpl w:val="299D3853"/>
    <w:lvl w:ilvl="0" w:tentative="0">
      <w:start w:val="1"/>
      <w:numFmt w:val="decimal"/>
      <w:lvlText w:val="%1"/>
      <w:lvlJc w:val="left"/>
      <w:pPr>
        <w:tabs>
          <w:tab w:val="left" w:pos="540"/>
        </w:tabs>
        <w:ind w:left="540" w:hanging="360"/>
      </w:pPr>
      <w:rPr>
        <w:rFonts w:hint="default" w:ascii="宋体" w:hAnsi="宋体" w:eastAsia="宋体" w:cs="Times New Roman"/>
        <w:b w:val="0"/>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19">
    <w:nsid w:val="2B1467C7"/>
    <w:multiLevelType w:val="multilevel"/>
    <w:tmpl w:val="2B1467C7"/>
    <w:lvl w:ilvl="0" w:tentative="0">
      <w:start w:val="1"/>
      <w:numFmt w:val="chineseCountingThousand"/>
      <w:lvlText w:val="(%1)"/>
      <w:lvlJc w:val="left"/>
      <w:pPr>
        <w:tabs>
          <w:tab w:val="left" w:pos="425"/>
        </w:tabs>
        <w:ind w:left="425" w:hanging="425"/>
      </w:pPr>
      <w:rPr>
        <w:rFonts w:hint="eastAsia"/>
      </w:rPr>
    </w:lvl>
    <w:lvl w:ilvl="1" w:tentative="0">
      <w:start w:val="1"/>
      <w:numFmt w:val="decimal"/>
      <w:lvlText w:val="%2."/>
      <w:lvlJc w:val="left"/>
      <w:pPr>
        <w:tabs>
          <w:tab w:val="left" w:pos="567"/>
        </w:tabs>
        <w:ind w:left="567" w:hanging="567"/>
      </w:pPr>
      <w:rPr>
        <w:rFonts w:hint="default"/>
        <w:b w:val="0"/>
        <w:strike w:val="0"/>
        <w:color w:val="000000"/>
        <w:sz w:val="24"/>
        <w:szCs w:val="24"/>
      </w:rPr>
    </w:lvl>
    <w:lvl w:ilvl="2" w:tentative="0">
      <w:start w:val="1"/>
      <w:numFmt w:val="decimal"/>
      <w:lvlText w:val="（%3)"/>
      <w:lvlJc w:val="left"/>
      <w:pPr>
        <w:tabs>
          <w:tab w:val="left" w:pos="709"/>
        </w:tabs>
        <w:ind w:left="709" w:hanging="709"/>
      </w:pPr>
      <w:rPr>
        <w:rFonts w:hint="eastAsia"/>
        <w:b w:val="0"/>
        <w:color w:val="auto"/>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0">
    <w:nsid w:val="2CA85AD8"/>
    <w:multiLevelType w:val="multilevel"/>
    <w:tmpl w:val="2CA85AD8"/>
    <w:lvl w:ilvl="0" w:tentative="0">
      <w:start w:val="1"/>
      <w:numFmt w:val="decimal"/>
      <w:lvlText w:val="（%1）"/>
      <w:lvlJc w:val="left"/>
      <w:pPr>
        <w:ind w:left="420" w:hanging="420"/>
      </w:pPr>
      <w:rPr>
        <w:rFonts w:hint="eastAsia"/>
        <w:color w:val="auto"/>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32772B53"/>
    <w:multiLevelType w:val="multilevel"/>
    <w:tmpl w:val="32772B53"/>
    <w:lvl w:ilvl="0" w:tentative="0">
      <w:start w:val="1"/>
      <w:numFmt w:val="decimal"/>
      <w:lvlText w:val="%1"/>
      <w:lvlJc w:val="left"/>
      <w:pPr>
        <w:tabs>
          <w:tab w:val="left" w:pos="142"/>
        </w:tabs>
        <w:ind w:left="142" w:hanging="142"/>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32F8035F"/>
    <w:multiLevelType w:val="multilevel"/>
    <w:tmpl w:val="32F8035F"/>
    <w:lvl w:ilvl="0" w:tentative="0">
      <w:start w:val="1"/>
      <w:numFmt w:val="decimal"/>
      <w:lvlText w:val="%1."/>
      <w:lvlJc w:val="left"/>
      <w:pPr>
        <w:ind w:left="933" w:hanging="420"/>
      </w:pPr>
      <w:rPr>
        <w:rFonts w:hint="eastAsia"/>
      </w:rPr>
    </w:lvl>
    <w:lvl w:ilvl="1" w:tentative="0">
      <w:start w:val="1"/>
      <w:numFmt w:val="lowerLetter"/>
      <w:lvlText w:val="%2)"/>
      <w:lvlJc w:val="left"/>
      <w:pPr>
        <w:ind w:left="1353" w:hanging="420"/>
      </w:pPr>
    </w:lvl>
    <w:lvl w:ilvl="2" w:tentative="0">
      <w:start w:val="1"/>
      <w:numFmt w:val="lowerRoman"/>
      <w:lvlText w:val="%3."/>
      <w:lvlJc w:val="right"/>
      <w:pPr>
        <w:ind w:left="1773" w:hanging="420"/>
      </w:pPr>
    </w:lvl>
    <w:lvl w:ilvl="3" w:tentative="0">
      <w:start w:val="1"/>
      <w:numFmt w:val="decimal"/>
      <w:lvlText w:val="%4."/>
      <w:lvlJc w:val="left"/>
      <w:pPr>
        <w:ind w:left="2193" w:hanging="420"/>
      </w:pPr>
    </w:lvl>
    <w:lvl w:ilvl="4" w:tentative="0">
      <w:start w:val="1"/>
      <w:numFmt w:val="lowerLetter"/>
      <w:lvlText w:val="%5)"/>
      <w:lvlJc w:val="left"/>
      <w:pPr>
        <w:ind w:left="2613" w:hanging="420"/>
      </w:pPr>
    </w:lvl>
    <w:lvl w:ilvl="5" w:tentative="0">
      <w:start w:val="1"/>
      <w:numFmt w:val="lowerRoman"/>
      <w:lvlText w:val="%6."/>
      <w:lvlJc w:val="right"/>
      <w:pPr>
        <w:ind w:left="3033" w:hanging="420"/>
      </w:pPr>
    </w:lvl>
    <w:lvl w:ilvl="6" w:tentative="0">
      <w:start w:val="1"/>
      <w:numFmt w:val="decimal"/>
      <w:lvlText w:val="%7."/>
      <w:lvlJc w:val="left"/>
      <w:pPr>
        <w:ind w:left="3453" w:hanging="420"/>
      </w:pPr>
    </w:lvl>
    <w:lvl w:ilvl="7" w:tentative="0">
      <w:start w:val="1"/>
      <w:numFmt w:val="lowerLetter"/>
      <w:lvlText w:val="%8)"/>
      <w:lvlJc w:val="left"/>
      <w:pPr>
        <w:ind w:left="3873" w:hanging="420"/>
      </w:pPr>
    </w:lvl>
    <w:lvl w:ilvl="8" w:tentative="0">
      <w:start w:val="1"/>
      <w:numFmt w:val="lowerRoman"/>
      <w:lvlText w:val="%9."/>
      <w:lvlJc w:val="right"/>
      <w:pPr>
        <w:ind w:left="4293" w:hanging="420"/>
      </w:pPr>
    </w:lvl>
  </w:abstractNum>
  <w:abstractNum w:abstractNumId="23">
    <w:nsid w:val="36D3718D"/>
    <w:multiLevelType w:val="multilevel"/>
    <w:tmpl w:val="36D3718D"/>
    <w:lvl w:ilvl="0" w:tentative="0">
      <w:start w:val="1"/>
      <w:numFmt w:val="chineseCountingThousand"/>
      <w:lvlText w:val="(%1)"/>
      <w:lvlJc w:val="left"/>
      <w:pPr>
        <w:tabs>
          <w:tab w:val="left" w:pos="425"/>
        </w:tabs>
        <w:ind w:left="425" w:hanging="425"/>
      </w:pPr>
      <w:rPr>
        <w:rFonts w:hint="eastAsia"/>
      </w:rPr>
    </w:lvl>
    <w:lvl w:ilvl="1" w:tentative="0">
      <w:start w:val="1"/>
      <w:numFmt w:val="decimal"/>
      <w:lvlText w:val="%2."/>
      <w:lvlJc w:val="left"/>
      <w:pPr>
        <w:tabs>
          <w:tab w:val="left" w:pos="567"/>
        </w:tabs>
        <w:ind w:left="567" w:hanging="567"/>
      </w:pPr>
      <w:rPr>
        <w:rFonts w:hint="default"/>
        <w:b w:val="0"/>
        <w:strike w:val="0"/>
        <w:color w:val="000000"/>
        <w:sz w:val="24"/>
        <w:szCs w:val="24"/>
      </w:rPr>
    </w:lvl>
    <w:lvl w:ilvl="2" w:tentative="0">
      <w:start w:val="1"/>
      <w:numFmt w:val="decimal"/>
      <w:lvlText w:val="%1.%2.%3."/>
      <w:lvlJc w:val="left"/>
      <w:pPr>
        <w:tabs>
          <w:tab w:val="left" w:pos="709"/>
        </w:tabs>
        <w:ind w:left="709" w:hanging="709"/>
      </w:pPr>
      <w:rPr>
        <w:rFonts w:hint="default" w:ascii="宋体" w:hAnsi="宋体" w:eastAsia="宋体" w:cs="Times New Roman"/>
        <w:b w:val="0"/>
        <w:color w:val="auto"/>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4">
    <w:nsid w:val="38195CF2"/>
    <w:multiLevelType w:val="multilevel"/>
    <w:tmpl w:val="38195CF2"/>
    <w:lvl w:ilvl="0" w:tentative="0">
      <w:start w:val="1"/>
      <w:numFmt w:val="decimal"/>
      <w:lvlText w:val="%1."/>
      <w:lvlJc w:val="left"/>
      <w:pPr>
        <w:ind w:left="933" w:hanging="420"/>
      </w:pPr>
      <w:rPr>
        <w:rFonts w:hint="eastAsia"/>
      </w:rPr>
    </w:lvl>
    <w:lvl w:ilvl="1" w:tentative="0">
      <w:start w:val="1"/>
      <w:numFmt w:val="lowerLetter"/>
      <w:lvlText w:val="%2)"/>
      <w:lvlJc w:val="left"/>
      <w:pPr>
        <w:ind w:left="1353" w:hanging="420"/>
      </w:pPr>
    </w:lvl>
    <w:lvl w:ilvl="2" w:tentative="0">
      <w:start w:val="1"/>
      <w:numFmt w:val="lowerRoman"/>
      <w:lvlText w:val="%3."/>
      <w:lvlJc w:val="right"/>
      <w:pPr>
        <w:ind w:left="1773" w:hanging="420"/>
      </w:pPr>
    </w:lvl>
    <w:lvl w:ilvl="3" w:tentative="0">
      <w:start w:val="1"/>
      <w:numFmt w:val="decimal"/>
      <w:lvlText w:val="%4."/>
      <w:lvlJc w:val="left"/>
      <w:pPr>
        <w:ind w:left="2193" w:hanging="420"/>
      </w:pPr>
    </w:lvl>
    <w:lvl w:ilvl="4" w:tentative="0">
      <w:start w:val="1"/>
      <w:numFmt w:val="lowerLetter"/>
      <w:lvlText w:val="%5)"/>
      <w:lvlJc w:val="left"/>
      <w:pPr>
        <w:ind w:left="2613" w:hanging="420"/>
      </w:pPr>
    </w:lvl>
    <w:lvl w:ilvl="5" w:tentative="0">
      <w:start w:val="1"/>
      <w:numFmt w:val="lowerRoman"/>
      <w:lvlText w:val="%6."/>
      <w:lvlJc w:val="right"/>
      <w:pPr>
        <w:ind w:left="3033" w:hanging="420"/>
      </w:pPr>
    </w:lvl>
    <w:lvl w:ilvl="6" w:tentative="0">
      <w:start w:val="1"/>
      <w:numFmt w:val="decimal"/>
      <w:lvlText w:val="%7."/>
      <w:lvlJc w:val="left"/>
      <w:pPr>
        <w:ind w:left="3453" w:hanging="420"/>
      </w:pPr>
    </w:lvl>
    <w:lvl w:ilvl="7" w:tentative="0">
      <w:start w:val="1"/>
      <w:numFmt w:val="lowerLetter"/>
      <w:lvlText w:val="%8)"/>
      <w:lvlJc w:val="left"/>
      <w:pPr>
        <w:ind w:left="3873" w:hanging="420"/>
      </w:pPr>
    </w:lvl>
    <w:lvl w:ilvl="8" w:tentative="0">
      <w:start w:val="1"/>
      <w:numFmt w:val="lowerRoman"/>
      <w:lvlText w:val="%9."/>
      <w:lvlJc w:val="right"/>
      <w:pPr>
        <w:ind w:left="4293" w:hanging="420"/>
      </w:pPr>
    </w:lvl>
  </w:abstractNum>
  <w:abstractNum w:abstractNumId="25">
    <w:nsid w:val="39287919"/>
    <w:multiLevelType w:val="multilevel"/>
    <w:tmpl w:val="39287919"/>
    <w:lvl w:ilvl="0" w:tentative="0">
      <w:start w:val="1"/>
      <w:numFmt w:val="chineseCountingThousand"/>
      <w:lvlText w:val="(%1)"/>
      <w:lvlJc w:val="left"/>
      <w:pPr>
        <w:tabs>
          <w:tab w:val="left" w:pos="420"/>
        </w:tabs>
        <w:ind w:left="420" w:hanging="420"/>
      </w:pPr>
      <w:rPr>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39BA4EC1"/>
    <w:multiLevelType w:val="multilevel"/>
    <w:tmpl w:val="39BA4EC1"/>
    <w:lvl w:ilvl="0" w:tentative="0">
      <w:start w:val="1"/>
      <w:numFmt w:val="chineseCountingThousand"/>
      <w:lvlText w:val="(%1)"/>
      <w:lvlJc w:val="left"/>
      <w:pPr>
        <w:tabs>
          <w:tab w:val="left" w:pos="142"/>
        </w:tabs>
        <w:ind w:left="142" w:hanging="142"/>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39DA224B"/>
    <w:multiLevelType w:val="multilevel"/>
    <w:tmpl w:val="39DA224B"/>
    <w:lvl w:ilvl="0" w:tentative="0">
      <w:start w:val="1"/>
      <w:numFmt w:val="chineseCountingThousand"/>
      <w:lvlText w:val="(%1)"/>
      <w:lvlJc w:val="left"/>
      <w:pPr>
        <w:tabs>
          <w:tab w:val="left" w:pos="425"/>
        </w:tabs>
        <w:ind w:left="425" w:hanging="425"/>
      </w:pPr>
      <w:rPr>
        <w:rFonts w:hint="eastAsia"/>
      </w:rPr>
    </w:lvl>
    <w:lvl w:ilvl="1" w:tentative="0">
      <w:start w:val="1"/>
      <w:numFmt w:val="decimalEnclosedCircle"/>
      <w:lvlText w:val="%2"/>
      <w:lvlJc w:val="left"/>
      <w:pPr>
        <w:tabs>
          <w:tab w:val="left" w:pos="567"/>
        </w:tabs>
        <w:ind w:left="567" w:hanging="567"/>
      </w:pPr>
      <w:rPr>
        <w:rFonts w:ascii="宋体" w:hAnsi="宋体" w:cs="宋体" w:eastAsiaTheme="minorEastAsia"/>
        <w:b w:val="0"/>
        <w:strike w:val="0"/>
        <w:color w:val="000000"/>
        <w:sz w:val="24"/>
        <w:szCs w:val="24"/>
      </w:rPr>
    </w:lvl>
    <w:lvl w:ilvl="2" w:tentative="0">
      <w:start w:val="1"/>
      <w:numFmt w:val="decimal"/>
      <w:lvlText w:val="（%3）"/>
      <w:lvlJc w:val="left"/>
      <w:pPr>
        <w:tabs>
          <w:tab w:val="left" w:pos="709"/>
        </w:tabs>
        <w:ind w:left="709" w:hanging="709"/>
      </w:pPr>
      <w:rPr>
        <w:rFonts w:hint="default"/>
        <w:b w:val="0"/>
        <w:color w:val="auto"/>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8">
    <w:nsid w:val="3BCD74D3"/>
    <w:multiLevelType w:val="multilevel"/>
    <w:tmpl w:val="3BCD74D3"/>
    <w:lvl w:ilvl="0" w:tentative="0">
      <w:start w:val="1"/>
      <w:numFmt w:val="chineseCountingThousand"/>
      <w:lvlText w:val="(%1)"/>
      <w:lvlJc w:val="left"/>
      <w:pPr>
        <w:tabs>
          <w:tab w:val="left" w:pos="425"/>
        </w:tabs>
        <w:ind w:left="425" w:hanging="425"/>
      </w:pPr>
      <w:rPr>
        <w:rFonts w:hint="eastAsia"/>
      </w:rPr>
    </w:lvl>
    <w:lvl w:ilvl="1" w:tentative="0">
      <w:start w:val="1"/>
      <w:numFmt w:val="decimal"/>
      <w:lvlText w:val="%2."/>
      <w:lvlJc w:val="left"/>
      <w:pPr>
        <w:tabs>
          <w:tab w:val="left" w:pos="567"/>
        </w:tabs>
        <w:ind w:left="567" w:hanging="567"/>
      </w:pPr>
      <w:rPr>
        <w:rFonts w:hint="default"/>
        <w:b w:val="0"/>
        <w:strike w:val="0"/>
        <w:color w:val="000000"/>
        <w:sz w:val="24"/>
        <w:szCs w:val="24"/>
      </w:rPr>
    </w:lvl>
    <w:lvl w:ilvl="2" w:tentative="0">
      <w:start w:val="1"/>
      <w:numFmt w:val="decimal"/>
      <w:lvlText w:val="（%3)"/>
      <w:lvlJc w:val="left"/>
      <w:pPr>
        <w:tabs>
          <w:tab w:val="left" w:pos="709"/>
        </w:tabs>
        <w:ind w:left="709" w:hanging="709"/>
      </w:pPr>
      <w:rPr>
        <w:rFonts w:hint="eastAsia"/>
        <w:b w:val="0"/>
        <w:color w:val="auto"/>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9">
    <w:nsid w:val="3DB15F72"/>
    <w:multiLevelType w:val="multilevel"/>
    <w:tmpl w:val="3DB15F72"/>
    <w:lvl w:ilvl="0" w:tentative="0">
      <w:start w:val="1"/>
      <w:numFmt w:val="decimal"/>
      <w:lvlText w:val="（%1）"/>
      <w:lvlJc w:val="left"/>
      <w:pPr>
        <w:ind w:left="987" w:hanging="4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0">
    <w:nsid w:val="40FB25EA"/>
    <w:multiLevelType w:val="multilevel"/>
    <w:tmpl w:val="40FB25E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41411EC3"/>
    <w:multiLevelType w:val="multilevel"/>
    <w:tmpl w:val="41411EC3"/>
    <w:lvl w:ilvl="0" w:tentative="0">
      <w:start w:val="1"/>
      <w:numFmt w:val="chineseCountingThousand"/>
      <w:lvlText w:val="(%1)"/>
      <w:lvlJc w:val="left"/>
      <w:pPr>
        <w:tabs>
          <w:tab w:val="left" w:pos="425"/>
        </w:tabs>
        <w:ind w:left="425" w:hanging="425"/>
      </w:pPr>
      <w:rPr>
        <w:b w:val="0"/>
        <w:color w:val="auto"/>
      </w:r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32">
    <w:nsid w:val="422D7FD7"/>
    <w:multiLevelType w:val="multilevel"/>
    <w:tmpl w:val="422D7FD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437F1085"/>
    <w:multiLevelType w:val="multilevel"/>
    <w:tmpl w:val="437F1085"/>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34">
    <w:nsid w:val="48800F0F"/>
    <w:multiLevelType w:val="multilevel"/>
    <w:tmpl w:val="48800F0F"/>
    <w:lvl w:ilvl="0" w:tentative="0">
      <w:start w:val="1"/>
      <w:numFmt w:val="decimal"/>
      <w:pStyle w:val="76"/>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pStyle w:val="75"/>
      <w:lvlText w:val="%1.%2.%3.%4"/>
      <w:lvlJc w:val="left"/>
      <w:pPr>
        <w:tabs>
          <w:tab w:val="left" w:pos="2328"/>
        </w:tabs>
        <w:ind w:left="2328"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5">
    <w:nsid w:val="4AF300E9"/>
    <w:multiLevelType w:val="multilevel"/>
    <w:tmpl w:val="4AF300E9"/>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360"/>
        </w:tabs>
        <w:ind w:left="360" w:hanging="360"/>
      </w:pPr>
      <w:rPr>
        <w:rFonts w:hint="default" w:ascii="宋体" w:hAnsi="宋体" w:eastAsia="宋体" w:cs="Times New Roman"/>
        <w:b w:val="0"/>
        <w:strike w:val="0"/>
        <w:color w:val="auto"/>
      </w:rPr>
    </w:lvl>
    <w:lvl w:ilvl="2" w:tentative="0">
      <w:start w:val="1"/>
      <w:numFmt w:val="decimal"/>
      <w:lvlText w:val="%3."/>
      <w:lvlJc w:val="left"/>
      <w:pPr>
        <w:tabs>
          <w:tab w:val="left" w:pos="2040"/>
        </w:tabs>
        <w:ind w:left="2040" w:hanging="360"/>
      </w:pPr>
      <w:rPr>
        <w:rFonts w:hint="default"/>
      </w:r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36">
    <w:nsid w:val="4BDA4185"/>
    <w:multiLevelType w:val="multilevel"/>
    <w:tmpl w:val="4BDA4185"/>
    <w:lvl w:ilvl="0" w:tentative="0">
      <w:start w:val="1"/>
      <w:numFmt w:val="chineseCountingThousand"/>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4C911455"/>
    <w:multiLevelType w:val="multilevel"/>
    <w:tmpl w:val="4C911455"/>
    <w:lvl w:ilvl="0" w:tentative="0">
      <w:start w:val="1"/>
      <w:numFmt w:val="decimal"/>
      <w:lvlText w:val="%1"/>
      <w:lvlJc w:val="left"/>
      <w:pPr>
        <w:tabs>
          <w:tab w:val="left" w:pos="142"/>
        </w:tabs>
        <w:ind w:left="142" w:hanging="142"/>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8">
    <w:nsid w:val="4D3B24F7"/>
    <w:multiLevelType w:val="multilevel"/>
    <w:tmpl w:val="4D3B24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4DFA2262"/>
    <w:multiLevelType w:val="multilevel"/>
    <w:tmpl w:val="4DFA2262"/>
    <w:lvl w:ilvl="0" w:tentative="0">
      <w:start w:val="1"/>
      <w:numFmt w:val="chineseCountingThousand"/>
      <w:lvlText w:val="(%1)"/>
      <w:lvlJc w:val="left"/>
      <w:pPr>
        <w:tabs>
          <w:tab w:val="left" w:pos="425"/>
        </w:tabs>
        <w:ind w:left="425" w:hanging="425"/>
      </w:pPr>
      <w:rPr>
        <w:rFonts w:hint="eastAsia"/>
      </w:rPr>
    </w:lvl>
    <w:lvl w:ilvl="1" w:tentative="0">
      <w:start w:val="1"/>
      <w:numFmt w:val="decimal"/>
      <w:lvlText w:val="（%2）"/>
      <w:lvlJc w:val="left"/>
      <w:pPr>
        <w:tabs>
          <w:tab w:val="left" w:pos="567"/>
        </w:tabs>
        <w:ind w:left="567" w:hanging="567"/>
      </w:pPr>
      <w:rPr>
        <w:rFonts w:hint="default"/>
        <w:b w:val="0"/>
        <w:bCs/>
        <w:strike w:val="0"/>
        <w:color w:val="000000"/>
        <w:sz w:val="24"/>
        <w:szCs w:val="24"/>
      </w:rPr>
    </w:lvl>
    <w:lvl w:ilvl="2" w:tentative="0">
      <w:start w:val="1"/>
      <w:numFmt w:val="decimalEnclosedCircle"/>
      <w:lvlText w:val="%3"/>
      <w:lvlJc w:val="left"/>
      <w:pPr>
        <w:tabs>
          <w:tab w:val="left" w:pos="709"/>
        </w:tabs>
        <w:ind w:left="709" w:hanging="709"/>
      </w:pPr>
      <w:rPr>
        <w:rFonts w:hint="default"/>
        <w:b w:val="0"/>
        <w:color w:val="auto"/>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0">
    <w:nsid w:val="533D002F"/>
    <w:multiLevelType w:val="multilevel"/>
    <w:tmpl w:val="533D002F"/>
    <w:lvl w:ilvl="0" w:tentative="0">
      <w:start w:val="1"/>
      <w:numFmt w:val="decimal"/>
      <w:lvlText w:val="（%1）"/>
      <w:lvlJc w:val="left"/>
      <w:pPr>
        <w:ind w:left="780" w:hanging="4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41">
    <w:nsid w:val="56042A1C"/>
    <w:multiLevelType w:val="multilevel"/>
    <w:tmpl w:val="56042A1C"/>
    <w:lvl w:ilvl="0" w:tentative="0">
      <w:start w:val="1"/>
      <w:numFmt w:val="decimal"/>
      <w:lvlText w:val="%1."/>
      <w:lvlJc w:val="left"/>
      <w:pPr>
        <w:ind w:left="562" w:hanging="420"/>
      </w:pPr>
      <w:rPr>
        <w:rFonts w:hint="eastAsia"/>
        <w:i w:val="0"/>
        <w:iCs w:val="0"/>
      </w:rPr>
    </w:lvl>
    <w:lvl w:ilvl="1" w:tentative="0">
      <w:start w:val="1"/>
      <w:numFmt w:val="lowerLetter"/>
      <w:lvlText w:val="%2)"/>
      <w:lvlJc w:val="left"/>
      <w:pPr>
        <w:ind w:left="982" w:hanging="420"/>
      </w:pPr>
      <w:rPr>
        <w:rFonts w:hint="eastAsia"/>
      </w:rPr>
    </w:lvl>
    <w:lvl w:ilvl="2" w:tentative="0">
      <w:start w:val="1"/>
      <w:numFmt w:val="lowerRoman"/>
      <w:lvlText w:val="%3."/>
      <w:lvlJc w:val="right"/>
      <w:pPr>
        <w:ind w:left="1402" w:hanging="420"/>
      </w:pPr>
      <w:rPr>
        <w:rFonts w:hint="eastAsia"/>
      </w:rPr>
    </w:lvl>
    <w:lvl w:ilvl="3" w:tentative="0">
      <w:start w:val="1"/>
      <w:numFmt w:val="decimal"/>
      <w:lvlText w:val="%4."/>
      <w:lvlJc w:val="left"/>
      <w:pPr>
        <w:ind w:left="1822" w:hanging="420"/>
      </w:pPr>
      <w:rPr>
        <w:rFonts w:hint="eastAsia"/>
      </w:rPr>
    </w:lvl>
    <w:lvl w:ilvl="4" w:tentative="0">
      <w:start w:val="1"/>
      <w:numFmt w:val="lowerLetter"/>
      <w:lvlText w:val="%5)"/>
      <w:lvlJc w:val="left"/>
      <w:pPr>
        <w:ind w:left="2242" w:hanging="420"/>
      </w:pPr>
      <w:rPr>
        <w:rFonts w:hint="eastAsia"/>
      </w:rPr>
    </w:lvl>
    <w:lvl w:ilvl="5" w:tentative="0">
      <w:start w:val="1"/>
      <w:numFmt w:val="lowerRoman"/>
      <w:lvlText w:val="%6."/>
      <w:lvlJc w:val="right"/>
      <w:pPr>
        <w:ind w:left="2662" w:hanging="420"/>
      </w:pPr>
      <w:rPr>
        <w:rFonts w:hint="eastAsia"/>
      </w:rPr>
    </w:lvl>
    <w:lvl w:ilvl="6" w:tentative="0">
      <w:start w:val="1"/>
      <w:numFmt w:val="decimal"/>
      <w:lvlText w:val="%7."/>
      <w:lvlJc w:val="left"/>
      <w:pPr>
        <w:ind w:left="3082" w:hanging="420"/>
      </w:pPr>
      <w:rPr>
        <w:rFonts w:hint="eastAsia"/>
      </w:rPr>
    </w:lvl>
    <w:lvl w:ilvl="7" w:tentative="0">
      <w:start w:val="1"/>
      <w:numFmt w:val="lowerLetter"/>
      <w:lvlText w:val="%8)"/>
      <w:lvlJc w:val="left"/>
      <w:pPr>
        <w:ind w:left="3502" w:hanging="420"/>
      </w:pPr>
      <w:rPr>
        <w:rFonts w:hint="eastAsia"/>
      </w:rPr>
    </w:lvl>
    <w:lvl w:ilvl="8" w:tentative="0">
      <w:start w:val="1"/>
      <w:numFmt w:val="lowerRoman"/>
      <w:lvlText w:val="%9."/>
      <w:lvlJc w:val="right"/>
      <w:pPr>
        <w:ind w:left="3922" w:hanging="420"/>
      </w:pPr>
      <w:rPr>
        <w:rFonts w:hint="eastAsia"/>
      </w:rPr>
    </w:lvl>
  </w:abstractNum>
  <w:abstractNum w:abstractNumId="42">
    <w:nsid w:val="56BE0CC7"/>
    <w:multiLevelType w:val="multilevel"/>
    <w:tmpl w:val="56BE0CC7"/>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570E4B28"/>
    <w:multiLevelType w:val="singleLevel"/>
    <w:tmpl w:val="570E4B28"/>
    <w:lvl w:ilvl="0" w:tentative="0">
      <w:start w:val="1"/>
      <w:numFmt w:val="decimal"/>
      <w:suff w:val="nothing"/>
      <w:lvlText w:val="%1、"/>
      <w:lvlJc w:val="left"/>
    </w:lvl>
  </w:abstractNum>
  <w:abstractNum w:abstractNumId="44">
    <w:nsid w:val="5AAC51EE"/>
    <w:multiLevelType w:val="multilevel"/>
    <w:tmpl w:val="5AAC51EE"/>
    <w:lvl w:ilvl="0" w:tentative="0">
      <w:start w:val="1"/>
      <w:numFmt w:val="decimal"/>
      <w:lvlText w:val="%1."/>
      <w:lvlJc w:val="left"/>
      <w:pPr>
        <w:ind w:left="846" w:hanging="420"/>
      </w:pPr>
      <w:rPr>
        <w:rFonts w:hint="eastAsia"/>
        <w:b w:val="0"/>
        <w:bCs w:val="0"/>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45">
    <w:nsid w:val="5B580B9D"/>
    <w:multiLevelType w:val="multilevel"/>
    <w:tmpl w:val="5B580B9D"/>
    <w:lvl w:ilvl="0" w:tentative="0">
      <w:start w:val="1"/>
      <w:numFmt w:val="chineseCountingThousand"/>
      <w:lvlText w:val="(%1)"/>
      <w:lvlJc w:val="left"/>
      <w:pPr>
        <w:tabs>
          <w:tab w:val="left" w:pos="360"/>
        </w:tabs>
        <w:ind w:left="360" w:hanging="360"/>
      </w:pPr>
      <w:rPr>
        <w:rFonts w:hint="eastAsia"/>
        <w:b/>
        <w:color w:val="auto"/>
      </w:rPr>
    </w:lvl>
    <w:lvl w:ilvl="1" w:tentative="0">
      <w:start w:val="1"/>
      <w:numFmt w:val="decimal"/>
      <w:lvlText w:val="%2."/>
      <w:lvlJc w:val="left"/>
      <w:pPr>
        <w:tabs>
          <w:tab w:val="left" w:pos="360"/>
        </w:tabs>
        <w:ind w:left="360" w:hanging="360"/>
      </w:pPr>
      <w:rPr>
        <w:rFonts w:hint="default"/>
        <w:b w:val="0"/>
        <w:strike w:val="0"/>
        <w:color w:val="auto"/>
        <w:sz w:val="21"/>
        <w:szCs w:val="21"/>
      </w:rPr>
    </w:lvl>
    <w:lvl w:ilvl="2" w:tentative="0">
      <w:start w:val="1"/>
      <w:numFmt w:val="decimalEnclosedCircle"/>
      <w:lvlText w:val="%3"/>
      <w:lvlJc w:val="left"/>
      <w:pPr>
        <w:tabs>
          <w:tab w:val="left" w:pos="720"/>
        </w:tabs>
        <w:ind w:left="720" w:hanging="720"/>
      </w:pPr>
      <w:rPr>
        <w:rFonts w:hint="default"/>
        <w:b w:val="0"/>
        <w:color w:val="auto"/>
        <w:lang w:val="en-US"/>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46">
    <w:nsid w:val="5BA10577"/>
    <w:multiLevelType w:val="multilevel"/>
    <w:tmpl w:val="5BA10577"/>
    <w:lvl w:ilvl="0" w:tentative="0">
      <w:start w:val="1"/>
      <w:numFmt w:val="chineseCountingThousand"/>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7">
    <w:nsid w:val="5BE06169"/>
    <w:multiLevelType w:val="multilevel"/>
    <w:tmpl w:val="5BE06169"/>
    <w:lvl w:ilvl="0" w:tentative="0">
      <w:start w:val="1"/>
      <w:numFmt w:val="chineseCountingThousand"/>
      <w:lvlText w:val="(%1)"/>
      <w:lvlJc w:val="left"/>
      <w:pPr>
        <w:tabs>
          <w:tab w:val="left" w:pos="425"/>
        </w:tabs>
        <w:ind w:left="425" w:hanging="425"/>
      </w:pPr>
      <w:rPr>
        <w:rFonts w:hint="eastAsia"/>
      </w:rPr>
    </w:lvl>
    <w:lvl w:ilvl="1" w:tentative="0">
      <w:start w:val="1"/>
      <w:numFmt w:val="decimal"/>
      <w:lvlText w:val="%2."/>
      <w:lvlJc w:val="left"/>
      <w:pPr>
        <w:tabs>
          <w:tab w:val="left" w:pos="567"/>
        </w:tabs>
        <w:ind w:left="567" w:hanging="567"/>
      </w:pPr>
      <w:rPr>
        <w:rFonts w:hint="eastAsia"/>
        <w:b w:val="0"/>
        <w:strike w:val="0"/>
        <w:color w:val="000000"/>
        <w:sz w:val="24"/>
        <w:szCs w:val="24"/>
      </w:rPr>
    </w:lvl>
    <w:lvl w:ilvl="2" w:tentative="0">
      <w:start w:val="1"/>
      <w:numFmt w:val="decimalEnclosedCircle"/>
      <w:lvlText w:val="%3"/>
      <w:lvlJc w:val="left"/>
      <w:pPr>
        <w:tabs>
          <w:tab w:val="left" w:pos="709"/>
        </w:tabs>
        <w:ind w:left="709" w:hanging="709"/>
      </w:pPr>
      <w:rPr>
        <w:rFonts w:hint="default"/>
        <w:b w:val="0"/>
        <w:color w:val="auto"/>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8">
    <w:nsid w:val="5C206EAB"/>
    <w:multiLevelType w:val="multilevel"/>
    <w:tmpl w:val="5C206EAB"/>
    <w:lvl w:ilvl="0" w:tentative="0">
      <w:start w:val="1"/>
      <w:numFmt w:val="decimal"/>
      <w:lvlText w:val="%1."/>
      <w:lvlJc w:val="left"/>
      <w:pPr>
        <w:ind w:left="987" w:hanging="420"/>
      </w:pPr>
      <w:rPr>
        <w:rFonts w:hint="eastAsia"/>
        <w:b w:val="0"/>
        <w:bCs w:val="0"/>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49">
    <w:nsid w:val="5CA44D87"/>
    <w:multiLevelType w:val="multilevel"/>
    <w:tmpl w:val="5CA44D87"/>
    <w:lvl w:ilvl="0" w:tentative="0">
      <w:start w:val="1"/>
      <w:numFmt w:val="decimal"/>
      <w:lvlText w:val="%1."/>
      <w:lvlJc w:val="left"/>
      <w:pPr>
        <w:tabs>
          <w:tab w:val="left" w:pos="420"/>
        </w:tabs>
        <w:ind w:left="420" w:hanging="420"/>
      </w:pPr>
      <w:rPr>
        <w:rFonts w:hint="eastAsia" w:ascii="宋体" w:hAnsi="宋体" w:eastAsia="宋体"/>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rPr>
        <w:rFonts w:ascii="宋体" w:hAnsi="宋体" w:eastAsia="宋体"/>
        <w:b w:val="0"/>
        <w:sz w:val="24"/>
        <w:szCs w:val="24"/>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0">
    <w:nsid w:val="5D68926C"/>
    <w:multiLevelType w:val="singleLevel"/>
    <w:tmpl w:val="5D68926C"/>
    <w:lvl w:ilvl="0" w:tentative="0">
      <w:start w:val="2"/>
      <w:numFmt w:val="decimal"/>
      <w:suff w:val="nothing"/>
      <w:lvlText w:val="%1）"/>
      <w:lvlJc w:val="left"/>
    </w:lvl>
  </w:abstractNum>
  <w:abstractNum w:abstractNumId="51">
    <w:nsid w:val="5E267F94"/>
    <w:multiLevelType w:val="singleLevel"/>
    <w:tmpl w:val="5E267F94"/>
    <w:lvl w:ilvl="0" w:tentative="0">
      <w:start w:val="1"/>
      <w:numFmt w:val="decimal"/>
      <w:suff w:val="nothing"/>
      <w:lvlText w:val="%1、"/>
      <w:lvlJc w:val="left"/>
    </w:lvl>
  </w:abstractNum>
  <w:abstractNum w:abstractNumId="52">
    <w:nsid w:val="5FEB78A1"/>
    <w:multiLevelType w:val="multilevel"/>
    <w:tmpl w:val="5FEB78A1"/>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602D70A2"/>
    <w:multiLevelType w:val="multilevel"/>
    <w:tmpl w:val="602D70A2"/>
    <w:lvl w:ilvl="0" w:tentative="0">
      <w:start w:val="1"/>
      <w:numFmt w:val="decimal"/>
      <w:lvlText w:val="%1."/>
      <w:lvlJc w:val="left"/>
      <w:pPr>
        <w:ind w:left="900" w:hanging="420"/>
      </w:pPr>
      <w:rPr>
        <w:rFonts w:hint="eastAsia"/>
        <w:b w:val="0"/>
        <w:bCs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4">
    <w:nsid w:val="642359AB"/>
    <w:multiLevelType w:val="multilevel"/>
    <w:tmpl w:val="642359AB"/>
    <w:lvl w:ilvl="0" w:tentative="0">
      <w:start w:val="1"/>
      <w:numFmt w:val="decimal"/>
      <w:lvlText w:val="（%1）"/>
      <w:lvlJc w:val="left"/>
      <w:pPr>
        <w:ind w:left="420" w:hanging="420"/>
      </w:pPr>
      <w:rPr>
        <w:rFonts w:hint="default"/>
        <w:i w:val="0"/>
        <w:i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66785DDE"/>
    <w:multiLevelType w:val="multilevel"/>
    <w:tmpl w:val="66785DDE"/>
    <w:lvl w:ilvl="0" w:tentative="0">
      <w:start w:val="1"/>
      <w:numFmt w:val="decimal"/>
      <w:pStyle w:val="92"/>
      <w:lvlText w:val="%1."/>
      <w:lvlJc w:val="left"/>
      <w:pPr>
        <w:tabs>
          <w:tab w:val="left" w:pos="425"/>
        </w:tabs>
        <w:ind w:left="425" w:hanging="425"/>
      </w:pPr>
    </w:lvl>
    <w:lvl w:ilvl="1" w:tentative="0">
      <w:start w:val="7"/>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56">
    <w:nsid w:val="669354DE"/>
    <w:multiLevelType w:val="multilevel"/>
    <w:tmpl w:val="669354DE"/>
    <w:lvl w:ilvl="0" w:tentative="0">
      <w:start w:val="1"/>
      <w:numFmt w:val="chineseCountingThousand"/>
      <w:lvlText w:val="%1、"/>
      <w:lvlJc w:val="left"/>
      <w:pPr>
        <w:ind w:left="279" w:hanging="420"/>
      </w:pPr>
      <w:rPr>
        <w:rFonts w:hint="eastAsia"/>
        <w:b/>
        <w:bCs/>
        <w:sz w:val="24"/>
        <w:szCs w:val="24"/>
      </w:rPr>
    </w:lvl>
    <w:lvl w:ilvl="1" w:tentative="0">
      <w:start w:val="1"/>
      <w:numFmt w:val="lowerLetter"/>
      <w:lvlText w:val="%2)"/>
      <w:lvlJc w:val="left"/>
      <w:pPr>
        <w:ind w:left="699" w:hanging="420"/>
      </w:pPr>
    </w:lvl>
    <w:lvl w:ilvl="2" w:tentative="0">
      <w:start w:val="1"/>
      <w:numFmt w:val="lowerRoman"/>
      <w:lvlText w:val="%3."/>
      <w:lvlJc w:val="right"/>
      <w:pPr>
        <w:ind w:left="1119" w:hanging="420"/>
      </w:pPr>
    </w:lvl>
    <w:lvl w:ilvl="3" w:tentative="0">
      <w:start w:val="1"/>
      <w:numFmt w:val="decimal"/>
      <w:lvlText w:val="%4."/>
      <w:lvlJc w:val="left"/>
      <w:pPr>
        <w:ind w:left="1539" w:hanging="420"/>
      </w:pPr>
    </w:lvl>
    <w:lvl w:ilvl="4" w:tentative="0">
      <w:start w:val="1"/>
      <w:numFmt w:val="lowerLetter"/>
      <w:lvlText w:val="%5)"/>
      <w:lvlJc w:val="left"/>
      <w:pPr>
        <w:ind w:left="1959" w:hanging="420"/>
      </w:pPr>
    </w:lvl>
    <w:lvl w:ilvl="5" w:tentative="0">
      <w:start w:val="1"/>
      <w:numFmt w:val="lowerRoman"/>
      <w:lvlText w:val="%6."/>
      <w:lvlJc w:val="right"/>
      <w:pPr>
        <w:ind w:left="2379" w:hanging="420"/>
      </w:pPr>
    </w:lvl>
    <w:lvl w:ilvl="6" w:tentative="0">
      <w:start w:val="1"/>
      <w:numFmt w:val="decimal"/>
      <w:lvlText w:val="%7."/>
      <w:lvlJc w:val="left"/>
      <w:pPr>
        <w:ind w:left="2799" w:hanging="420"/>
      </w:pPr>
    </w:lvl>
    <w:lvl w:ilvl="7" w:tentative="0">
      <w:start w:val="1"/>
      <w:numFmt w:val="lowerLetter"/>
      <w:lvlText w:val="%8)"/>
      <w:lvlJc w:val="left"/>
      <w:pPr>
        <w:ind w:left="3219" w:hanging="420"/>
      </w:pPr>
    </w:lvl>
    <w:lvl w:ilvl="8" w:tentative="0">
      <w:start w:val="1"/>
      <w:numFmt w:val="lowerRoman"/>
      <w:lvlText w:val="%9."/>
      <w:lvlJc w:val="right"/>
      <w:pPr>
        <w:ind w:left="3639" w:hanging="420"/>
      </w:pPr>
    </w:lvl>
  </w:abstractNum>
  <w:abstractNum w:abstractNumId="57">
    <w:nsid w:val="66B16FBA"/>
    <w:multiLevelType w:val="multilevel"/>
    <w:tmpl w:val="66B16FB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67A43B64"/>
    <w:multiLevelType w:val="multilevel"/>
    <w:tmpl w:val="67A43B6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680731CE"/>
    <w:multiLevelType w:val="multilevel"/>
    <w:tmpl w:val="680731CE"/>
    <w:lvl w:ilvl="0" w:tentative="0">
      <w:start w:val="1"/>
      <w:numFmt w:val="chineseCountingThousand"/>
      <w:lvlText w:val="(%1)"/>
      <w:lvlJc w:val="left"/>
      <w:pPr>
        <w:tabs>
          <w:tab w:val="left" w:pos="425"/>
        </w:tabs>
        <w:ind w:left="425" w:hanging="425"/>
      </w:pPr>
      <w:rPr>
        <w:rFonts w:hint="eastAsia"/>
      </w:rPr>
    </w:lvl>
    <w:lvl w:ilvl="1" w:tentative="0">
      <w:start w:val="1"/>
      <w:numFmt w:val="decimal"/>
      <w:lvlText w:val="%2."/>
      <w:lvlJc w:val="left"/>
      <w:pPr>
        <w:tabs>
          <w:tab w:val="left" w:pos="567"/>
        </w:tabs>
        <w:ind w:left="567" w:hanging="567"/>
      </w:pPr>
      <w:rPr>
        <w:rFonts w:hint="default"/>
        <w:b w:val="0"/>
        <w:strike w:val="0"/>
        <w:color w:val="000000"/>
        <w:sz w:val="24"/>
        <w:szCs w:val="24"/>
      </w:rPr>
    </w:lvl>
    <w:lvl w:ilvl="2" w:tentative="0">
      <w:start w:val="1"/>
      <w:numFmt w:val="decimal"/>
      <w:lvlText w:val="%1.%2.%3."/>
      <w:lvlJc w:val="left"/>
      <w:pPr>
        <w:tabs>
          <w:tab w:val="left" w:pos="709"/>
        </w:tabs>
        <w:ind w:left="709" w:hanging="709"/>
      </w:pPr>
      <w:rPr>
        <w:rFonts w:hint="default" w:ascii="宋体" w:hAnsi="宋体" w:eastAsia="宋体" w:cs="Times New Roman"/>
        <w:b w:val="0"/>
        <w:color w:val="auto"/>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0">
    <w:nsid w:val="6A030737"/>
    <w:multiLevelType w:val="singleLevel"/>
    <w:tmpl w:val="6A030737"/>
    <w:lvl w:ilvl="0" w:tentative="0">
      <w:start w:val="1"/>
      <w:numFmt w:val="decimal"/>
      <w:suff w:val="nothing"/>
      <w:lvlText w:val="%1、"/>
      <w:lvlJc w:val="left"/>
    </w:lvl>
  </w:abstractNum>
  <w:abstractNum w:abstractNumId="61">
    <w:nsid w:val="70F53B33"/>
    <w:multiLevelType w:val="multilevel"/>
    <w:tmpl w:val="70F53B33"/>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74537640"/>
    <w:multiLevelType w:val="multilevel"/>
    <w:tmpl w:val="74537640"/>
    <w:lvl w:ilvl="0" w:tentative="0">
      <w:start w:val="1"/>
      <w:numFmt w:val="chineseCountingThousand"/>
      <w:lvlText w:val="（%1）"/>
      <w:lvlJc w:val="left"/>
      <w:pPr>
        <w:ind w:left="780" w:hanging="420"/>
      </w:pPr>
      <w:rPr>
        <w:rFonts w:hint="eastAsia"/>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63">
    <w:nsid w:val="756C78C1"/>
    <w:multiLevelType w:val="multilevel"/>
    <w:tmpl w:val="756C78C1"/>
    <w:lvl w:ilvl="0" w:tentative="0">
      <w:start w:val="1"/>
      <w:numFmt w:val="decimal"/>
      <w:lvlText w:val="（%1)"/>
      <w:lvlJc w:val="left"/>
      <w:pPr>
        <w:ind w:left="420" w:hanging="420"/>
      </w:pPr>
      <w:rPr>
        <w:rFonts w:hint="eastAsia"/>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766B450B"/>
    <w:multiLevelType w:val="multilevel"/>
    <w:tmpl w:val="766B450B"/>
    <w:lvl w:ilvl="0" w:tentative="0">
      <w:start w:val="1"/>
      <w:numFmt w:val="chineseCountingThousand"/>
      <w:lvlText w:val="(%1)"/>
      <w:lvlJc w:val="left"/>
      <w:pPr>
        <w:tabs>
          <w:tab w:val="left" w:pos="360"/>
        </w:tabs>
        <w:ind w:left="360" w:hanging="360"/>
      </w:pPr>
      <w:rPr>
        <w:rFonts w:hint="eastAsia"/>
        <w:b/>
        <w:color w:val="auto"/>
      </w:rPr>
    </w:lvl>
    <w:lvl w:ilvl="1" w:tentative="0">
      <w:start w:val="1"/>
      <w:numFmt w:val="decimal"/>
      <w:lvlText w:val="%2."/>
      <w:lvlJc w:val="left"/>
      <w:pPr>
        <w:tabs>
          <w:tab w:val="left" w:pos="360"/>
        </w:tabs>
        <w:ind w:left="360" w:hanging="360"/>
      </w:pPr>
      <w:rPr>
        <w:rFonts w:hint="default"/>
        <w:b w:val="0"/>
        <w:strike w:val="0"/>
        <w:color w:val="auto"/>
        <w:sz w:val="24"/>
        <w:szCs w:val="24"/>
      </w:rPr>
    </w:lvl>
    <w:lvl w:ilvl="2" w:tentative="0">
      <w:start w:val="1"/>
      <w:numFmt w:val="decimal"/>
      <w:lvlText w:val="（%3）"/>
      <w:lvlJc w:val="left"/>
      <w:pPr>
        <w:tabs>
          <w:tab w:val="left" w:pos="720"/>
        </w:tabs>
        <w:ind w:left="720" w:hanging="720"/>
      </w:pPr>
      <w:rPr>
        <w:rFonts w:hint="eastAsia"/>
        <w:b w:val="0"/>
        <w:color w:val="auto"/>
        <w:lang w:val="en-US"/>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65">
    <w:nsid w:val="766D0CDD"/>
    <w:multiLevelType w:val="multilevel"/>
    <w:tmpl w:val="766D0CDD"/>
    <w:lvl w:ilvl="0" w:tentative="0">
      <w:start w:val="1"/>
      <w:numFmt w:val="decimal"/>
      <w:lvlText w:val="%1"/>
      <w:lvlJc w:val="left"/>
      <w:pPr>
        <w:tabs>
          <w:tab w:val="left" w:pos="142"/>
        </w:tabs>
        <w:ind w:left="142" w:hanging="142"/>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6">
    <w:nsid w:val="78D54744"/>
    <w:multiLevelType w:val="multilevel"/>
    <w:tmpl w:val="78D54744"/>
    <w:lvl w:ilvl="0" w:tentative="0">
      <w:start w:val="1"/>
      <w:numFmt w:val="decimal"/>
      <w:lvlText w:val="%1."/>
      <w:lvlJc w:val="left"/>
      <w:pPr>
        <w:tabs>
          <w:tab w:val="left" w:pos="780"/>
        </w:tabs>
        <w:ind w:left="780" w:hanging="360"/>
      </w:pPr>
      <w:rPr>
        <w:rFonts w:hint="default" w:ascii="宋体" w:hAnsi="宋体"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7">
    <w:nsid w:val="7C9A7CFB"/>
    <w:multiLevelType w:val="multilevel"/>
    <w:tmpl w:val="7C9A7CFB"/>
    <w:lvl w:ilvl="0" w:tentative="0">
      <w:start w:val="1"/>
      <w:numFmt w:val="chineseCountingThousand"/>
      <w:lvlText w:val="(%1)"/>
      <w:lvlJc w:val="left"/>
      <w:pPr>
        <w:tabs>
          <w:tab w:val="left" w:pos="425"/>
        </w:tabs>
        <w:ind w:left="425" w:hanging="425"/>
      </w:pPr>
      <w:rPr>
        <w:rFonts w:hint="eastAsia"/>
      </w:rPr>
    </w:lvl>
    <w:lvl w:ilvl="1" w:tentative="0">
      <w:start w:val="1"/>
      <w:numFmt w:val="decimal"/>
      <w:lvlText w:val="（%2）"/>
      <w:lvlJc w:val="left"/>
      <w:pPr>
        <w:tabs>
          <w:tab w:val="left" w:pos="567"/>
        </w:tabs>
        <w:ind w:left="567" w:hanging="567"/>
      </w:pPr>
      <w:rPr>
        <w:rFonts w:hint="default"/>
        <w:b w:val="0"/>
        <w:strike w:val="0"/>
        <w:color w:val="000000"/>
        <w:sz w:val="24"/>
        <w:szCs w:val="24"/>
      </w:rPr>
    </w:lvl>
    <w:lvl w:ilvl="2" w:tentative="0">
      <w:start w:val="1"/>
      <w:numFmt w:val="decimal"/>
      <w:lvlText w:val="（%3）"/>
      <w:lvlJc w:val="left"/>
      <w:pPr>
        <w:tabs>
          <w:tab w:val="left" w:pos="709"/>
        </w:tabs>
        <w:ind w:left="709" w:hanging="709"/>
      </w:pPr>
      <w:rPr>
        <w:rFonts w:hint="default"/>
        <w:b w:val="0"/>
        <w:color w:val="auto"/>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8">
    <w:nsid w:val="7D916B5C"/>
    <w:multiLevelType w:val="multilevel"/>
    <w:tmpl w:val="7D916B5C"/>
    <w:lvl w:ilvl="0" w:tentative="0">
      <w:start w:val="1"/>
      <w:numFmt w:val="decimal"/>
      <w:lvlText w:val="%1"/>
      <w:lvlJc w:val="left"/>
      <w:pPr>
        <w:tabs>
          <w:tab w:val="left" w:pos="142"/>
        </w:tabs>
        <w:ind w:left="142" w:hanging="142"/>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9">
    <w:nsid w:val="7DC701E0"/>
    <w:multiLevelType w:val="multilevel"/>
    <w:tmpl w:val="7DC701E0"/>
    <w:lvl w:ilvl="0" w:tentative="0">
      <w:start w:val="1"/>
      <w:numFmt w:val="chineseCountingThousand"/>
      <w:lvlText w:val="(%1)"/>
      <w:lvlJc w:val="left"/>
      <w:pPr>
        <w:tabs>
          <w:tab w:val="left" w:pos="425"/>
        </w:tabs>
        <w:ind w:left="425" w:hanging="425"/>
      </w:pPr>
      <w:rPr>
        <w:rFonts w:hint="eastAsia"/>
      </w:rPr>
    </w:lvl>
    <w:lvl w:ilvl="1" w:tentative="0">
      <w:start w:val="1"/>
      <w:numFmt w:val="decimal"/>
      <w:lvlText w:val="%2."/>
      <w:lvlJc w:val="left"/>
      <w:pPr>
        <w:tabs>
          <w:tab w:val="left" w:pos="567"/>
        </w:tabs>
        <w:ind w:left="567" w:hanging="567"/>
      </w:pPr>
      <w:rPr>
        <w:rFonts w:hint="default"/>
        <w:b w:val="0"/>
        <w:strike w:val="0"/>
        <w:color w:val="000000"/>
        <w:sz w:val="24"/>
        <w:szCs w:val="24"/>
      </w:rPr>
    </w:lvl>
    <w:lvl w:ilvl="2" w:tentative="0">
      <w:start w:val="1"/>
      <w:numFmt w:val="decimal"/>
      <w:lvlText w:val="（%3)"/>
      <w:lvlJc w:val="left"/>
      <w:pPr>
        <w:tabs>
          <w:tab w:val="left" w:pos="709"/>
        </w:tabs>
        <w:ind w:left="709" w:hanging="709"/>
      </w:pPr>
      <w:rPr>
        <w:rFonts w:hint="eastAsia"/>
        <w:b w:val="0"/>
        <w:color w:val="auto"/>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0">
    <w:nsid w:val="7E1B2821"/>
    <w:multiLevelType w:val="multilevel"/>
    <w:tmpl w:val="7E1B2821"/>
    <w:lvl w:ilvl="0" w:tentative="0">
      <w:start w:val="1"/>
      <w:numFmt w:val="decimal"/>
      <w:lvlText w:val="%1"/>
      <w:lvlJc w:val="left"/>
      <w:pPr>
        <w:tabs>
          <w:tab w:val="left" w:pos="142"/>
        </w:tabs>
        <w:ind w:left="142" w:hanging="142"/>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1">
    <w:nsid w:val="7EE311DE"/>
    <w:multiLevelType w:val="multilevel"/>
    <w:tmpl w:val="7EE311DE"/>
    <w:lvl w:ilvl="0" w:tentative="0">
      <w:start w:val="1"/>
      <w:numFmt w:val="chineseCountingThousand"/>
      <w:lvlText w:val="%1、"/>
      <w:lvlJc w:val="left"/>
      <w:pPr>
        <w:tabs>
          <w:tab w:val="left" w:pos="420"/>
        </w:tabs>
        <w:ind w:left="420" w:hanging="420"/>
      </w:pPr>
      <w:rPr>
        <w:b/>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4"/>
  </w:num>
  <w:num w:numId="2">
    <w:abstractNumId w:val="5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6"/>
  </w:num>
  <w:num w:numId="5">
    <w:abstractNumId w:val="41"/>
  </w:num>
  <w:num w:numId="6">
    <w:abstractNumId w:val="54"/>
  </w:num>
  <w:num w:numId="7">
    <w:abstractNumId w:val="10"/>
  </w:num>
  <w:num w:numId="8">
    <w:abstractNumId w:val="9"/>
  </w:num>
  <w:num w:numId="9">
    <w:abstractNumId w:val="53"/>
  </w:num>
  <w:num w:numId="10">
    <w:abstractNumId w:val="71"/>
  </w:num>
  <w:num w:numId="11">
    <w:abstractNumId w:val="11"/>
  </w:num>
  <w:num w:numId="12">
    <w:abstractNumId w:val="46"/>
  </w:num>
  <w:num w:numId="13">
    <w:abstractNumId w:val="31"/>
  </w:num>
  <w:num w:numId="14">
    <w:abstractNumId w:val="25"/>
  </w:num>
  <w:num w:numId="15">
    <w:abstractNumId w:val="15"/>
  </w:num>
  <w:num w:numId="16">
    <w:abstractNumId w:val="18"/>
  </w:num>
  <w:num w:numId="17">
    <w:abstractNumId w:val="36"/>
  </w:num>
  <w:num w:numId="18">
    <w:abstractNumId w:val="12"/>
  </w:num>
  <w:num w:numId="19">
    <w:abstractNumId w:val="42"/>
  </w:num>
  <w:num w:numId="20">
    <w:abstractNumId w:val="32"/>
  </w:num>
  <w:num w:numId="21">
    <w:abstractNumId w:val="63"/>
  </w:num>
  <w:num w:numId="22">
    <w:abstractNumId w:val="20"/>
  </w:num>
  <w:num w:numId="23">
    <w:abstractNumId w:val="59"/>
  </w:num>
  <w:num w:numId="24">
    <w:abstractNumId w:val="23"/>
  </w:num>
  <w:num w:numId="25">
    <w:abstractNumId w:val="29"/>
  </w:num>
  <w:num w:numId="26">
    <w:abstractNumId w:val="14"/>
  </w:num>
  <w:num w:numId="27">
    <w:abstractNumId w:val="64"/>
  </w:num>
  <w:num w:numId="28">
    <w:abstractNumId w:val="40"/>
  </w:num>
  <w:num w:numId="29">
    <w:abstractNumId w:val="45"/>
  </w:num>
  <w:num w:numId="30">
    <w:abstractNumId w:val="5"/>
  </w:num>
  <w:num w:numId="31">
    <w:abstractNumId w:val="4"/>
  </w:num>
  <w:num w:numId="32">
    <w:abstractNumId w:val="69"/>
  </w:num>
  <w:num w:numId="33">
    <w:abstractNumId w:val="67"/>
  </w:num>
  <w:num w:numId="34">
    <w:abstractNumId w:val="48"/>
  </w:num>
  <w:num w:numId="35">
    <w:abstractNumId w:val="22"/>
  </w:num>
  <w:num w:numId="36">
    <w:abstractNumId w:val="27"/>
  </w:num>
  <w:num w:numId="37">
    <w:abstractNumId w:val="39"/>
  </w:num>
  <w:num w:numId="38">
    <w:abstractNumId w:val="3"/>
  </w:num>
  <w:num w:numId="39">
    <w:abstractNumId w:val="47"/>
  </w:num>
  <w:num w:numId="40">
    <w:abstractNumId w:val="17"/>
  </w:num>
  <w:num w:numId="41">
    <w:abstractNumId w:val="28"/>
  </w:num>
  <w:num w:numId="42">
    <w:abstractNumId w:val="6"/>
  </w:num>
  <w:num w:numId="43">
    <w:abstractNumId w:val="44"/>
  </w:num>
  <w:num w:numId="44">
    <w:abstractNumId w:val="24"/>
  </w:num>
  <w:num w:numId="45">
    <w:abstractNumId w:val="7"/>
  </w:num>
  <w:num w:numId="46">
    <w:abstractNumId w:val="19"/>
  </w:num>
  <w:num w:numId="47">
    <w:abstractNumId w:val="13"/>
  </w:num>
  <w:num w:numId="48">
    <w:abstractNumId w:val="1"/>
  </w:num>
  <w:num w:numId="49">
    <w:abstractNumId w:val="60"/>
  </w:num>
  <w:num w:numId="50">
    <w:abstractNumId w:val="51"/>
  </w:num>
  <w:num w:numId="51">
    <w:abstractNumId w:val="43"/>
  </w:num>
  <w:num w:numId="52">
    <w:abstractNumId w:val="50"/>
  </w:num>
  <w:num w:numId="53">
    <w:abstractNumId w:val="57"/>
  </w:num>
  <w:num w:numId="54">
    <w:abstractNumId w:val="61"/>
  </w:num>
  <w:num w:numId="55">
    <w:abstractNumId w:val="68"/>
  </w:num>
  <w:num w:numId="56">
    <w:abstractNumId w:val="26"/>
  </w:num>
  <w:num w:numId="57">
    <w:abstractNumId w:val="37"/>
  </w:num>
  <w:num w:numId="58">
    <w:abstractNumId w:val="21"/>
  </w:num>
  <w:num w:numId="59">
    <w:abstractNumId w:val="65"/>
  </w:num>
  <w:num w:numId="60">
    <w:abstractNumId w:val="35"/>
  </w:num>
  <w:num w:numId="61">
    <w:abstractNumId w:val="33"/>
  </w:num>
  <w:num w:numId="62">
    <w:abstractNumId w:val="62"/>
  </w:num>
  <w:num w:numId="63">
    <w:abstractNumId w:val="16"/>
  </w:num>
  <w:num w:numId="64">
    <w:abstractNumId w:val="66"/>
  </w:num>
  <w:num w:numId="65">
    <w:abstractNumId w:val="49"/>
  </w:num>
  <w:num w:numId="66">
    <w:abstractNumId w:val="52"/>
  </w:num>
  <w:num w:numId="67">
    <w:abstractNumId w:val="2"/>
  </w:num>
  <w:num w:numId="68">
    <w:abstractNumId w:val="30"/>
  </w:num>
  <w:num w:numId="69">
    <w:abstractNumId w:val="8"/>
  </w:num>
  <w:num w:numId="70">
    <w:abstractNumId w:val="70"/>
  </w:num>
  <w:num w:numId="71">
    <w:abstractNumId w:val="38"/>
  </w:num>
  <w:num w:numId="72">
    <w:abstractNumId w:val="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AzOGNlNjJjMzY5NDdlNzY4NjVhMmNmYWE2NDZiZjMifQ=="/>
  </w:docVars>
  <w:rsids>
    <w:rsidRoot w:val="006E1162"/>
    <w:rsid w:val="000036C8"/>
    <w:rsid w:val="00015E04"/>
    <w:rsid w:val="000351D1"/>
    <w:rsid w:val="00047471"/>
    <w:rsid w:val="000B602C"/>
    <w:rsid w:val="001059B4"/>
    <w:rsid w:val="00115E50"/>
    <w:rsid w:val="001362C3"/>
    <w:rsid w:val="001446FE"/>
    <w:rsid w:val="00150E77"/>
    <w:rsid w:val="00155944"/>
    <w:rsid w:val="001B76AF"/>
    <w:rsid w:val="001C0DF6"/>
    <w:rsid w:val="001F2E74"/>
    <w:rsid w:val="001F3A20"/>
    <w:rsid w:val="0023716A"/>
    <w:rsid w:val="00243132"/>
    <w:rsid w:val="002576D3"/>
    <w:rsid w:val="00280886"/>
    <w:rsid w:val="002960F9"/>
    <w:rsid w:val="002B0642"/>
    <w:rsid w:val="002B1EF7"/>
    <w:rsid w:val="002D1A3F"/>
    <w:rsid w:val="002F26C1"/>
    <w:rsid w:val="0030134E"/>
    <w:rsid w:val="003354B9"/>
    <w:rsid w:val="00377C17"/>
    <w:rsid w:val="003A19A9"/>
    <w:rsid w:val="003F28FC"/>
    <w:rsid w:val="004031CB"/>
    <w:rsid w:val="004318E1"/>
    <w:rsid w:val="004513F7"/>
    <w:rsid w:val="004F737B"/>
    <w:rsid w:val="005079B3"/>
    <w:rsid w:val="00572698"/>
    <w:rsid w:val="00577BCB"/>
    <w:rsid w:val="005858E7"/>
    <w:rsid w:val="005F56A1"/>
    <w:rsid w:val="00600B13"/>
    <w:rsid w:val="00605CD6"/>
    <w:rsid w:val="00634CF3"/>
    <w:rsid w:val="00676244"/>
    <w:rsid w:val="0068065D"/>
    <w:rsid w:val="006B2898"/>
    <w:rsid w:val="006E1162"/>
    <w:rsid w:val="00703928"/>
    <w:rsid w:val="00705A7B"/>
    <w:rsid w:val="00742AB2"/>
    <w:rsid w:val="00753DE0"/>
    <w:rsid w:val="00767E54"/>
    <w:rsid w:val="00790461"/>
    <w:rsid w:val="007D4410"/>
    <w:rsid w:val="00851316"/>
    <w:rsid w:val="008A4E9B"/>
    <w:rsid w:val="008B165A"/>
    <w:rsid w:val="009013C5"/>
    <w:rsid w:val="00902D7B"/>
    <w:rsid w:val="00950E0C"/>
    <w:rsid w:val="00953984"/>
    <w:rsid w:val="00977FB1"/>
    <w:rsid w:val="009A2669"/>
    <w:rsid w:val="00A01BAD"/>
    <w:rsid w:val="00A13D6D"/>
    <w:rsid w:val="00A4312C"/>
    <w:rsid w:val="00AA5E81"/>
    <w:rsid w:val="00AE4304"/>
    <w:rsid w:val="00B63953"/>
    <w:rsid w:val="00B77D29"/>
    <w:rsid w:val="00BB31B2"/>
    <w:rsid w:val="00BC38C2"/>
    <w:rsid w:val="00C045C7"/>
    <w:rsid w:val="00C37456"/>
    <w:rsid w:val="00C535F0"/>
    <w:rsid w:val="00CB1D05"/>
    <w:rsid w:val="00D236CF"/>
    <w:rsid w:val="00E053FB"/>
    <w:rsid w:val="00E0713F"/>
    <w:rsid w:val="00E34A97"/>
    <w:rsid w:val="00E913B8"/>
    <w:rsid w:val="00EA17F4"/>
    <w:rsid w:val="00EA7CC6"/>
    <w:rsid w:val="00EB76C5"/>
    <w:rsid w:val="00EC033E"/>
    <w:rsid w:val="00EC6166"/>
    <w:rsid w:val="00F7170E"/>
    <w:rsid w:val="00F93608"/>
    <w:rsid w:val="00FF2462"/>
    <w:rsid w:val="01551B26"/>
    <w:rsid w:val="01F350CC"/>
    <w:rsid w:val="02010FC4"/>
    <w:rsid w:val="03D73FF7"/>
    <w:rsid w:val="03EA4990"/>
    <w:rsid w:val="093C40B9"/>
    <w:rsid w:val="0C394BA8"/>
    <w:rsid w:val="0EA318C5"/>
    <w:rsid w:val="11407449"/>
    <w:rsid w:val="12072110"/>
    <w:rsid w:val="14D759F8"/>
    <w:rsid w:val="152C611A"/>
    <w:rsid w:val="16830255"/>
    <w:rsid w:val="16914FDA"/>
    <w:rsid w:val="1B8502CF"/>
    <w:rsid w:val="1BEC34BC"/>
    <w:rsid w:val="208F7B63"/>
    <w:rsid w:val="213E504B"/>
    <w:rsid w:val="218226E8"/>
    <w:rsid w:val="22C42763"/>
    <w:rsid w:val="239715C8"/>
    <w:rsid w:val="24FB03C4"/>
    <w:rsid w:val="250116CD"/>
    <w:rsid w:val="251524A1"/>
    <w:rsid w:val="2A09751A"/>
    <w:rsid w:val="2B1B39E8"/>
    <w:rsid w:val="2B3A0B17"/>
    <w:rsid w:val="2E48171A"/>
    <w:rsid w:val="2E5D305D"/>
    <w:rsid w:val="2FE31AE6"/>
    <w:rsid w:val="2FE82FBE"/>
    <w:rsid w:val="31F6323A"/>
    <w:rsid w:val="32C21BCB"/>
    <w:rsid w:val="349B5688"/>
    <w:rsid w:val="35074FFC"/>
    <w:rsid w:val="3D486144"/>
    <w:rsid w:val="3DAA15FC"/>
    <w:rsid w:val="40B115B8"/>
    <w:rsid w:val="42B025D9"/>
    <w:rsid w:val="482F06DC"/>
    <w:rsid w:val="48A92301"/>
    <w:rsid w:val="500A7169"/>
    <w:rsid w:val="52B5007D"/>
    <w:rsid w:val="54DC44AB"/>
    <w:rsid w:val="550D13F4"/>
    <w:rsid w:val="55925FBF"/>
    <w:rsid w:val="559B456C"/>
    <w:rsid w:val="5606422E"/>
    <w:rsid w:val="56EF03DD"/>
    <w:rsid w:val="580F7508"/>
    <w:rsid w:val="592F2940"/>
    <w:rsid w:val="5A0E56D1"/>
    <w:rsid w:val="5B1651D5"/>
    <w:rsid w:val="5EB94887"/>
    <w:rsid w:val="5F2F22FE"/>
    <w:rsid w:val="5F661A57"/>
    <w:rsid w:val="63EF2280"/>
    <w:rsid w:val="63FA7006"/>
    <w:rsid w:val="686B6F1E"/>
    <w:rsid w:val="693333F4"/>
    <w:rsid w:val="69A93A82"/>
    <w:rsid w:val="6B40761F"/>
    <w:rsid w:val="71620F6F"/>
    <w:rsid w:val="72002AB6"/>
    <w:rsid w:val="726F1DA0"/>
    <w:rsid w:val="76D46787"/>
    <w:rsid w:val="778E55B8"/>
    <w:rsid w:val="787D0C67"/>
    <w:rsid w:val="7AD45579"/>
    <w:rsid w:val="7B276A0B"/>
    <w:rsid w:val="7B36107A"/>
    <w:rsid w:val="7C093941"/>
    <w:rsid w:val="7F6B2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cs="宋体" w:asciiTheme="minorEastAsia" w:hAnsiTheme="minorHAnsi" w:eastAsiaTheme="minorEastAsia"/>
      <w:bCs/>
      <w:kern w:val="2"/>
      <w:sz w:val="24"/>
      <w:szCs w:val="21"/>
      <w:lang w:val="en-US" w:eastAsia="zh-CN" w:bidi="ar-SA"/>
    </w:rPr>
  </w:style>
  <w:style w:type="paragraph" w:styleId="4">
    <w:name w:val="heading 1"/>
    <w:basedOn w:val="5"/>
    <w:next w:val="1"/>
    <w:link w:val="50"/>
    <w:qFormat/>
    <w:uiPriority w:val="0"/>
    <w:pPr>
      <w:widowControl/>
      <w:jc w:val="left"/>
      <w:outlineLvl w:val="0"/>
    </w:pPr>
    <w:rPr>
      <w:kern w:val="0"/>
    </w:rPr>
  </w:style>
  <w:style w:type="paragraph" w:styleId="6">
    <w:name w:val="heading 2"/>
    <w:basedOn w:val="1"/>
    <w:next w:val="1"/>
    <w:link w:val="51"/>
    <w:qFormat/>
    <w:uiPriority w:val="0"/>
    <w:pPr>
      <w:keepNext/>
      <w:keepLines/>
      <w:spacing w:before="260" w:after="260" w:line="416" w:lineRule="auto"/>
      <w:outlineLvl w:val="1"/>
    </w:pPr>
    <w:rPr>
      <w:rFonts w:ascii="Arial" w:hAnsi="Arial" w:eastAsia="黑体"/>
      <w:b/>
      <w:bCs w:val="0"/>
      <w:sz w:val="32"/>
      <w:szCs w:val="32"/>
    </w:rPr>
  </w:style>
  <w:style w:type="paragraph" w:styleId="5">
    <w:name w:val="heading 3"/>
    <w:basedOn w:val="1"/>
    <w:next w:val="1"/>
    <w:link w:val="52"/>
    <w:qFormat/>
    <w:uiPriority w:val="0"/>
    <w:pPr>
      <w:keepNext/>
      <w:outlineLvl w:val="2"/>
    </w:pPr>
    <w:rPr>
      <w:rFonts w:ascii="楷体_GB2312" w:hAnsi="宋体" w:eastAsia="楷体_GB2312"/>
      <w:b/>
      <w:bCs w:val="0"/>
      <w:sz w:val="32"/>
    </w:rPr>
  </w:style>
  <w:style w:type="paragraph" w:styleId="7">
    <w:name w:val="heading 4"/>
    <w:basedOn w:val="1"/>
    <w:next w:val="1"/>
    <w:link w:val="53"/>
    <w:qFormat/>
    <w:uiPriority w:val="0"/>
    <w:pPr>
      <w:keepNext/>
      <w:keepLines/>
      <w:widowControl/>
      <w:spacing w:before="280" w:after="290" w:line="376" w:lineRule="auto"/>
      <w:jc w:val="left"/>
      <w:outlineLvl w:val="3"/>
    </w:pPr>
    <w:rPr>
      <w:rFonts w:ascii="Arial" w:hAnsi="Arial" w:eastAsia="黑体"/>
      <w:b/>
      <w:bCs w:val="0"/>
      <w:kern w:val="0"/>
      <w:sz w:val="28"/>
      <w:szCs w:val="28"/>
    </w:rPr>
  </w:style>
  <w:style w:type="paragraph" w:styleId="8">
    <w:name w:val="heading 5"/>
    <w:basedOn w:val="1"/>
    <w:next w:val="1"/>
    <w:link w:val="54"/>
    <w:qFormat/>
    <w:uiPriority w:val="0"/>
    <w:pPr>
      <w:keepNext/>
      <w:keepLines/>
      <w:widowControl/>
      <w:spacing w:before="280" w:after="290" w:line="376" w:lineRule="auto"/>
      <w:jc w:val="left"/>
      <w:outlineLvl w:val="4"/>
    </w:pPr>
    <w:rPr>
      <w:b/>
      <w:bCs w:val="0"/>
      <w:kern w:val="0"/>
      <w:sz w:val="28"/>
      <w:szCs w:val="28"/>
    </w:rPr>
  </w:style>
  <w:style w:type="paragraph" w:styleId="9">
    <w:name w:val="heading 6"/>
    <w:basedOn w:val="1"/>
    <w:next w:val="1"/>
    <w:link w:val="55"/>
    <w:qFormat/>
    <w:uiPriority w:val="0"/>
    <w:pPr>
      <w:keepNext/>
      <w:keepLines/>
      <w:widowControl/>
      <w:spacing w:before="240" w:after="64" w:line="320" w:lineRule="auto"/>
      <w:jc w:val="left"/>
      <w:outlineLvl w:val="5"/>
    </w:pPr>
    <w:rPr>
      <w:rFonts w:ascii="Arial" w:hAnsi="Arial" w:eastAsia="黑体"/>
      <w:b/>
      <w:bCs w:val="0"/>
      <w:kern w:val="0"/>
    </w:rPr>
  </w:style>
  <w:style w:type="paragraph" w:styleId="10">
    <w:name w:val="heading 7"/>
    <w:basedOn w:val="1"/>
    <w:next w:val="1"/>
    <w:link w:val="56"/>
    <w:qFormat/>
    <w:uiPriority w:val="0"/>
    <w:pPr>
      <w:keepNext/>
      <w:keepLines/>
      <w:widowControl/>
      <w:spacing w:before="240" w:after="64" w:line="320" w:lineRule="auto"/>
      <w:jc w:val="left"/>
      <w:outlineLvl w:val="6"/>
    </w:pPr>
    <w:rPr>
      <w:b/>
      <w:bCs w:val="0"/>
      <w:kern w:val="0"/>
    </w:rPr>
  </w:style>
  <w:style w:type="paragraph" w:styleId="11">
    <w:name w:val="heading 8"/>
    <w:basedOn w:val="1"/>
    <w:next w:val="1"/>
    <w:link w:val="57"/>
    <w:qFormat/>
    <w:uiPriority w:val="0"/>
    <w:pPr>
      <w:keepNext/>
      <w:keepLines/>
      <w:widowControl/>
      <w:spacing w:before="240" w:after="64" w:line="320" w:lineRule="auto"/>
      <w:jc w:val="left"/>
      <w:outlineLvl w:val="7"/>
    </w:pPr>
    <w:rPr>
      <w:rFonts w:ascii="Arial" w:hAnsi="Arial" w:eastAsia="黑体"/>
      <w:kern w:val="0"/>
    </w:rPr>
  </w:style>
  <w:style w:type="paragraph" w:styleId="12">
    <w:name w:val="heading 9"/>
    <w:basedOn w:val="1"/>
    <w:next w:val="1"/>
    <w:link w:val="58"/>
    <w:qFormat/>
    <w:uiPriority w:val="0"/>
    <w:pPr>
      <w:keepNext/>
      <w:keepLines/>
      <w:widowControl/>
      <w:spacing w:before="240" w:after="64" w:line="320" w:lineRule="auto"/>
      <w:jc w:val="left"/>
      <w:outlineLvl w:val="8"/>
    </w:pPr>
    <w:rPr>
      <w:rFonts w:ascii="Arial" w:hAnsi="Arial" w:eastAsia="黑体"/>
      <w:kern w:val="0"/>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customStyle="1" w:styleId="2">
    <w:name w:val="普通正文"/>
    <w:basedOn w:val="3"/>
    <w:qFormat/>
    <w:uiPriority w:val="99"/>
    <w:pPr>
      <w:widowControl/>
      <w:spacing w:line="360" w:lineRule="atLeast"/>
      <w:ind w:firstLine="425"/>
    </w:pPr>
    <w:rPr>
      <w:kern w:val="21"/>
    </w:rPr>
  </w:style>
  <w:style w:type="paragraph" w:customStyle="1" w:styleId="3">
    <w:name w:val="正文1"/>
    <w:basedOn w:val="1"/>
    <w:next w:val="2"/>
    <w:qFormat/>
    <w:uiPriority w:val="0"/>
    <w:pPr>
      <w:spacing w:line="360" w:lineRule="auto"/>
    </w:pPr>
    <w:rPr>
      <w:rFonts w:ascii="宋体" w:hAnsi="华文宋体"/>
      <w:kern w:val="20"/>
      <w:szCs w:val="20"/>
    </w:rPr>
  </w:style>
  <w:style w:type="paragraph" w:styleId="13">
    <w:name w:val="toc 7"/>
    <w:basedOn w:val="1"/>
    <w:next w:val="1"/>
    <w:semiHidden/>
    <w:qFormat/>
    <w:uiPriority w:val="0"/>
    <w:pPr>
      <w:ind w:left="1050"/>
      <w:jc w:val="left"/>
    </w:pPr>
    <w:rPr>
      <w:rFonts w:asciiTheme="minorHAnsi"/>
      <w:sz w:val="20"/>
      <w:szCs w:val="20"/>
    </w:rPr>
  </w:style>
  <w:style w:type="paragraph" w:styleId="14">
    <w:name w:val="Normal Indent"/>
    <w:basedOn w:val="1"/>
    <w:link w:val="100"/>
    <w:qFormat/>
    <w:uiPriority w:val="0"/>
    <w:pPr>
      <w:ind w:firstLine="420" w:firstLineChars="200"/>
    </w:pPr>
  </w:style>
  <w:style w:type="paragraph" w:styleId="15">
    <w:name w:val="Document Map"/>
    <w:basedOn w:val="1"/>
    <w:link w:val="66"/>
    <w:qFormat/>
    <w:uiPriority w:val="0"/>
    <w:pPr>
      <w:shd w:val="clear" w:color="auto" w:fill="000080"/>
    </w:pPr>
    <w:rPr>
      <w:szCs w:val="20"/>
    </w:rPr>
  </w:style>
  <w:style w:type="paragraph" w:styleId="16">
    <w:name w:val="annotation text"/>
    <w:basedOn w:val="1"/>
    <w:link w:val="74"/>
    <w:qFormat/>
    <w:uiPriority w:val="0"/>
    <w:pPr>
      <w:jc w:val="left"/>
    </w:pPr>
  </w:style>
  <w:style w:type="paragraph" w:styleId="17">
    <w:name w:val="Body Text 3"/>
    <w:basedOn w:val="1"/>
    <w:link w:val="97"/>
    <w:qFormat/>
    <w:uiPriority w:val="0"/>
    <w:pPr>
      <w:spacing w:after="120"/>
    </w:pPr>
    <w:rPr>
      <w:sz w:val="16"/>
      <w:szCs w:val="16"/>
    </w:rPr>
  </w:style>
  <w:style w:type="paragraph" w:styleId="18">
    <w:name w:val="Body Text"/>
    <w:basedOn w:val="1"/>
    <w:link w:val="64"/>
    <w:qFormat/>
    <w:uiPriority w:val="0"/>
    <w:pPr>
      <w:spacing w:after="120"/>
    </w:pPr>
  </w:style>
  <w:style w:type="paragraph" w:styleId="19">
    <w:name w:val="Body Text Indent"/>
    <w:basedOn w:val="1"/>
    <w:link w:val="62"/>
    <w:qFormat/>
    <w:uiPriority w:val="0"/>
    <w:pPr>
      <w:spacing w:line="560" w:lineRule="exact"/>
      <w:ind w:left="300"/>
    </w:pPr>
  </w:style>
  <w:style w:type="paragraph" w:styleId="20">
    <w:name w:val="toc 5"/>
    <w:basedOn w:val="1"/>
    <w:next w:val="1"/>
    <w:semiHidden/>
    <w:qFormat/>
    <w:uiPriority w:val="0"/>
    <w:pPr>
      <w:ind w:left="630"/>
      <w:jc w:val="left"/>
    </w:pPr>
    <w:rPr>
      <w:rFonts w:asciiTheme="minorHAnsi"/>
      <w:sz w:val="20"/>
      <w:szCs w:val="20"/>
    </w:rPr>
  </w:style>
  <w:style w:type="paragraph" w:styleId="21">
    <w:name w:val="toc 3"/>
    <w:basedOn w:val="1"/>
    <w:next w:val="1"/>
    <w:qFormat/>
    <w:uiPriority w:val="39"/>
    <w:pPr>
      <w:tabs>
        <w:tab w:val="right" w:leader="middleDot" w:pos="9628"/>
      </w:tabs>
      <w:snapToGrid w:val="0"/>
      <w:spacing w:line="360" w:lineRule="auto"/>
      <w:ind w:left="840" w:leftChars="400"/>
      <w:jc w:val="left"/>
    </w:pPr>
    <w:rPr>
      <w:rFonts w:asciiTheme="minorHAnsi"/>
      <w:b/>
      <w:szCs w:val="20"/>
    </w:rPr>
  </w:style>
  <w:style w:type="paragraph" w:styleId="22">
    <w:name w:val="Plain Text"/>
    <w:basedOn w:val="1"/>
    <w:link w:val="61"/>
    <w:qFormat/>
    <w:uiPriority w:val="0"/>
    <w:rPr>
      <w:rFonts w:ascii="宋体" w:hAnsi="Courier New"/>
    </w:rPr>
  </w:style>
  <w:style w:type="paragraph" w:styleId="23">
    <w:name w:val="toc 8"/>
    <w:basedOn w:val="1"/>
    <w:next w:val="1"/>
    <w:semiHidden/>
    <w:qFormat/>
    <w:uiPriority w:val="0"/>
    <w:pPr>
      <w:ind w:left="1260"/>
      <w:jc w:val="left"/>
    </w:pPr>
    <w:rPr>
      <w:rFonts w:asciiTheme="minorHAnsi"/>
      <w:sz w:val="20"/>
      <w:szCs w:val="20"/>
    </w:rPr>
  </w:style>
  <w:style w:type="paragraph" w:styleId="24">
    <w:name w:val="Date"/>
    <w:basedOn w:val="1"/>
    <w:next w:val="1"/>
    <w:link w:val="67"/>
    <w:qFormat/>
    <w:uiPriority w:val="0"/>
    <w:pPr>
      <w:widowControl/>
    </w:pPr>
    <w:rPr>
      <w:rFonts w:ascii="宋体"/>
      <w:kern w:val="0"/>
      <w:szCs w:val="20"/>
    </w:rPr>
  </w:style>
  <w:style w:type="paragraph" w:styleId="25">
    <w:name w:val="Body Text Indent 2"/>
    <w:basedOn w:val="1"/>
    <w:link w:val="63"/>
    <w:qFormat/>
    <w:uiPriority w:val="0"/>
    <w:pPr>
      <w:spacing w:line="540" w:lineRule="exact"/>
      <w:ind w:left="462" w:leftChars="220"/>
    </w:pPr>
  </w:style>
  <w:style w:type="paragraph" w:styleId="26">
    <w:name w:val="Balloon Text"/>
    <w:basedOn w:val="1"/>
    <w:link w:val="65"/>
    <w:qFormat/>
    <w:uiPriority w:val="0"/>
    <w:rPr>
      <w:sz w:val="18"/>
      <w:szCs w:val="20"/>
    </w:rPr>
  </w:style>
  <w:style w:type="paragraph" w:styleId="27">
    <w:name w:val="footer"/>
    <w:basedOn w:val="1"/>
    <w:link w:val="60"/>
    <w:unhideWhenUsed/>
    <w:qFormat/>
    <w:uiPriority w:val="0"/>
    <w:pPr>
      <w:tabs>
        <w:tab w:val="center" w:pos="4153"/>
        <w:tab w:val="right" w:pos="8306"/>
      </w:tabs>
      <w:snapToGrid w:val="0"/>
      <w:jc w:val="left"/>
    </w:pPr>
    <w:rPr>
      <w:sz w:val="18"/>
      <w:szCs w:val="18"/>
    </w:rPr>
  </w:style>
  <w:style w:type="paragraph" w:styleId="28">
    <w:name w:val="header"/>
    <w:basedOn w:val="1"/>
    <w:link w:val="59"/>
    <w:unhideWhenUsed/>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tabs>
        <w:tab w:val="right" w:leader="middleDot" w:pos="9628"/>
      </w:tabs>
      <w:snapToGrid w:val="0"/>
      <w:spacing w:line="360" w:lineRule="auto"/>
      <w:jc w:val="left"/>
    </w:pPr>
    <w:rPr>
      <w:rFonts w:asciiTheme="majorHAnsi" w:hAnsiTheme="majorHAnsi"/>
      <w:b/>
      <w:bCs w:val="0"/>
      <w:caps/>
    </w:rPr>
  </w:style>
  <w:style w:type="paragraph" w:styleId="30">
    <w:name w:val="toc 4"/>
    <w:basedOn w:val="1"/>
    <w:next w:val="1"/>
    <w:semiHidden/>
    <w:qFormat/>
    <w:uiPriority w:val="0"/>
    <w:pPr>
      <w:ind w:left="420"/>
      <w:jc w:val="left"/>
    </w:pPr>
    <w:rPr>
      <w:rFonts w:asciiTheme="minorHAnsi"/>
      <w:sz w:val="20"/>
      <w:szCs w:val="20"/>
    </w:rPr>
  </w:style>
  <w:style w:type="paragraph" w:styleId="31">
    <w:name w:val="footnote text"/>
    <w:basedOn w:val="1"/>
    <w:link w:val="101"/>
    <w:qFormat/>
    <w:uiPriority w:val="0"/>
    <w:pPr>
      <w:autoSpaceDE w:val="0"/>
      <w:autoSpaceDN w:val="0"/>
      <w:adjustRightInd w:val="0"/>
      <w:snapToGrid w:val="0"/>
      <w:jc w:val="left"/>
    </w:pPr>
    <w:rPr>
      <w:kern w:val="0"/>
      <w:sz w:val="18"/>
      <w:szCs w:val="18"/>
    </w:rPr>
  </w:style>
  <w:style w:type="paragraph" w:styleId="32">
    <w:name w:val="toc 6"/>
    <w:basedOn w:val="1"/>
    <w:next w:val="1"/>
    <w:semiHidden/>
    <w:qFormat/>
    <w:uiPriority w:val="0"/>
    <w:pPr>
      <w:ind w:left="840"/>
      <w:jc w:val="left"/>
    </w:pPr>
    <w:rPr>
      <w:rFonts w:asciiTheme="minorHAnsi"/>
      <w:sz w:val="20"/>
      <w:szCs w:val="20"/>
    </w:rPr>
  </w:style>
  <w:style w:type="paragraph" w:styleId="33">
    <w:name w:val="Body Text Indent 3"/>
    <w:basedOn w:val="1"/>
    <w:link w:val="70"/>
    <w:qFormat/>
    <w:uiPriority w:val="0"/>
    <w:pPr>
      <w:spacing w:after="120"/>
      <w:ind w:left="420" w:leftChars="200"/>
    </w:pPr>
    <w:rPr>
      <w:sz w:val="16"/>
      <w:szCs w:val="16"/>
    </w:rPr>
  </w:style>
  <w:style w:type="paragraph" w:styleId="34">
    <w:name w:val="toc 2"/>
    <w:basedOn w:val="1"/>
    <w:next w:val="1"/>
    <w:qFormat/>
    <w:uiPriority w:val="39"/>
    <w:pPr>
      <w:snapToGrid w:val="0"/>
      <w:spacing w:line="360" w:lineRule="auto"/>
      <w:ind w:left="200" w:leftChars="200"/>
      <w:jc w:val="left"/>
    </w:pPr>
    <w:rPr>
      <w:rFonts w:asciiTheme="minorHAnsi"/>
      <w:b/>
      <w:bCs w:val="0"/>
      <w:szCs w:val="20"/>
    </w:rPr>
  </w:style>
  <w:style w:type="paragraph" w:styleId="35">
    <w:name w:val="toc 9"/>
    <w:basedOn w:val="1"/>
    <w:next w:val="1"/>
    <w:semiHidden/>
    <w:qFormat/>
    <w:uiPriority w:val="0"/>
    <w:pPr>
      <w:ind w:left="1470"/>
      <w:jc w:val="left"/>
    </w:pPr>
    <w:rPr>
      <w:rFonts w:asciiTheme="minorHAnsi"/>
      <w:sz w:val="20"/>
      <w:szCs w:val="20"/>
    </w:rPr>
  </w:style>
  <w:style w:type="paragraph" w:styleId="36">
    <w:name w:val="HTML Preformatted"/>
    <w:basedOn w:val="1"/>
    <w:link w:val="8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7">
    <w:name w:val="Normal (Web)"/>
    <w:basedOn w:val="1"/>
    <w:qFormat/>
    <w:uiPriority w:val="99"/>
    <w:pPr>
      <w:widowControl/>
      <w:spacing w:before="100" w:beforeAutospacing="1" w:after="100" w:afterAutospacing="1"/>
      <w:jc w:val="left"/>
    </w:pPr>
    <w:rPr>
      <w:rFonts w:ascii="宋体" w:hAnsi="宋体"/>
      <w:kern w:val="0"/>
    </w:rPr>
  </w:style>
  <w:style w:type="paragraph" w:styleId="38">
    <w:name w:val="Title"/>
    <w:basedOn w:val="1"/>
    <w:next w:val="1"/>
    <w:link w:val="106"/>
    <w:qFormat/>
    <w:uiPriority w:val="0"/>
    <w:pPr>
      <w:autoSpaceDE w:val="0"/>
      <w:autoSpaceDN w:val="0"/>
      <w:adjustRightInd w:val="0"/>
      <w:spacing w:before="240" w:after="60"/>
      <w:jc w:val="center"/>
      <w:outlineLvl w:val="0"/>
    </w:pPr>
    <w:rPr>
      <w:rFonts w:ascii="Cambria" w:hAnsi="Cambria"/>
      <w:b/>
      <w:bCs w:val="0"/>
      <w:kern w:val="0"/>
      <w:sz w:val="32"/>
      <w:szCs w:val="32"/>
    </w:rPr>
  </w:style>
  <w:style w:type="paragraph" w:styleId="39">
    <w:name w:val="annotation subject"/>
    <w:basedOn w:val="16"/>
    <w:next w:val="16"/>
    <w:link w:val="77"/>
    <w:qFormat/>
    <w:uiPriority w:val="0"/>
    <w:rPr>
      <w:b/>
      <w:bCs w:val="0"/>
    </w:rPr>
  </w:style>
  <w:style w:type="table" w:styleId="41">
    <w:name w:val="Table Grid"/>
    <w:basedOn w:val="40"/>
    <w:qFormat/>
    <w:uiPriority w:val="0"/>
    <w:pPr>
      <w:widowControl w:val="0"/>
      <w:jc w:val="both"/>
    </w:pPr>
    <w:rPr>
      <w:bC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22"/>
    <w:rPr>
      <w:b/>
      <w:bCs/>
    </w:rPr>
  </w:style>
  <w:style w:type="character" w:styleId="44">
    <w:name w:val="page number"/>
    <w:basedOn w:val="42"/>
    <w:qFormat/>
    <w:uiPriority w:val="0"/>
  </w:style>
  <w:style w:type="character" w:styleId="45">
    <w:name w:val="FollowedHyperlink"/>
    <w:basedOn w:val="42"/>
    <w:semiHidden/>
    <w:unhideWhenUsed/>
    <w:qFormat/>
    <w:uiPriority w:val="99"/>
    <w:rPr>
      <w:color w:val="954F72" w:themeColor="followedHyperlink"/>
      <w:u w:val="single"/>
      <w14:textFill>
        <w14:solidFill>
          <w14:schemeClr w14:val="folHlink"/>
        </w14:solidFill>
      </w14:textFill>
    </w:rPr>
  </w:style>
  <w:style w:type="character" w:styleId="46">
    <w:name w:val="Emphasis"/>
    <w:basedOn w:val="42"/>
    <w:qFormat/>
    <w:uiPriority w:val="20"/>
    <w:rPr>
      <w:i/>
    </w:rPr>
  </w:style>
  <w:style w:type="character" w:styleId="47">
    <w:name w:val="Hyperlink"/>
    <w:qFormat/>
    <w:uiPriority w:val="99"/>
    <w:rPr>
      <w:color w:val="0000FF"/>
      <w:u w:val="single"/>
    </w:rPr>
  </w:style>
  <w:style w:type="character" w:styleId="48">
    <w:name w:val="annotation reference"/>
    <w:qFormat/>
    <w:uiPriority w:val="0"/>
    <w:rPr>
      <w:sz w:val="21"/>
      <w:szCs w:val="21"/>
    </w:rPr>
  </w:style>
  <w:style w:type="character" w:styleId="49">
    <w:name w:val="footnote reference"/>
    <w:qFormat/>
    <w:uiPriority w:val="0"/>
    <w:rPr>
      <w:vertAlign w:val="superscript"/>
    </w:rPr>
  </w:style>
  <w:style w:type="character" w:customStyle="1" w:styleId="50">
    <w:name w:val="标题 1 字符"/>
    <w:basedOn w:val="42"/>
    <w:link w:val="4"/>
    <w:qFormat/>
    <w:uiPriority w:val="0"/>
    <w:rPr>
      <w:rFonts w:cs="宋体" w:asciiTheme="minorEastAsia"/>
      <w:b/>
      <w:kern w:val="0"/>
      <w:sz w:val="24"/>
      <w:szCs w:val="21"/>
    </w:rPr>
  </w:style>
  <w:style w:type="character" w:customStyle="1" w:styleId="51">
    <w:name w:val="标题 2 字符"/>
    <w:basedOn w:val="42"/>
    <w:link w:val="6"/>
    <w:qFormat/>
    <w:uiPriority w:val="0"/>
    <w:rPr>
      <w:rFonts w:ascii="Arial" w:hAnsi="Arial" w:eastAsia="黑体" w:cs="宋体"/>
      <w:b/>
      <w:sz w:val="32"/>
      <w:szCs w:val="32"/>
    </w:rPr>
  </w:style>
  <w:style w:type="character" w:customStyle="1" w:styleId="52">
    <w:name w:val="标题 3 字符"/>
    <w:basedOn w:val="42"/>
    <w:link w:val="5"/>
    <w:qFormat/>
    <w:uiPriority w:val="0"/>
    <w:rPr>
      <w:rFonts w:ascii="楷体_GB2312" w:hAnsi="宋体" w:eastAsia="楷体_GB2312" w:cs="宋体"/>
      <w:b/>
      <w:sz w:val="32"/>
      <w:szCs w:val="21"/>
    </w:rPr>
  </w:style>
  <w:style w:type="character" w:customStyle="1" w:styleId="53">
    <w:name w:val="标题 4 字符"/>
    <w:basedOn w:val="42"/>
    <w:link w:val="7"/>
    <w:qFormat/>
    <w:uiPriority w:val="0"/>
    <w:rPr>
      <w:rFonts w:ascii="Arial" w:hAnsi="Arial" w:eastAsia="黑体" w:cs="宋体"/>
      <w:b/>
      <w:kern w:val="0"/>
      <w:sz w:val="28"/>
      <w:szCs w:val="28"/>
    </w:rPr>
  </w:style>
  <w:style w:type="character" w:customStyle="1" w:styleId="54">
    <w:name w:val="标题 5 字符"/>
    <w:basedOn w:val="42"/>
    <w:link w:val="8"/>
    <w:qFormat/>
    <w:uiPriority w:val="0"/>
    <w:rPr>
      <w:rFonts w:cs="宋体" w:asciiTheme="minorEastAsia"/>
      <w:b/>
      <w:kern w:val="0"/>
      <w:sz w:val="28"/>
      <w:szCs w:val="28"/>
    </w:rPr>
  </w:style>
  <w:style w:type="character" w:customStyle="1" w:styleId="55">
    <w:name w:val="标题 6 字符"/>
    <w:basedOn w:val="42"/>
    <w:link w:val="9"/>
    <w:qFormat/>
    <w:uiPriority w:val="0"/>
    <w:rPr>
      <w:rFonts w:ascii="Arial" w:hAnsi="Arial" w:eastAsia="黑体" w:cs="宋体"/>
      <w:b/>
      <w:kern w:val="0"/>
      <w:sz w:val="24"/>
      <w:szCs w:val="21"/>
    </w:rPr>
  </w:style>
  <w:style w:type="character" w:customStyle="1" w:styleId="56">
    <w:name w:val="标题 7 字符"/>
    <w:basedOn w:val="42"/>
    <w:link w:val="10"/>
    <w:qFormat/>
    <w:uiPriority w:val="0"/>
    <w:rPr>
      <w:rFonts w:cs="宋体" w:asciiTheme="minorEastAsia"/>
      <w:b/>
      <w:kern w:val="0"/>
      <w:sz w:val="24"/>
      <w:szCs w:val="21"/>
    </w:rPr>
  </w:style>
  <w:style w:type="character" w:customStyle="1" w:styleId="57">
    <w:name w:val="标题 8 字符"/>
    <w:basedOn w:val="42"/>
    <w:link w:val="11"/>
    <w:qFormat/>
    <w:uiPriority w:val="0"/>
    <w:rPr>
      <w:rFonts w:ascii="Arial" w:hAnsi="Arial" w:eastAsia="黑体" w:cs="宋体"/>
      <w:bCs/>
      <w:kern w:val="0"/>
      <w:sz w:val="24"/>
      <w:szCs w:val="21"/>
    </w:rPr>
  </w:style>
  <w:style w:type="character" w:customStyle="1" w:styleId="58">
    <w:name w:val="标题 9 字符"/>
    <w:basedOn w:val="42"/>
    <w:link w:val="12"/>
    <w:qFormat/>
    <w:uiPriority w:val="0"/>
    <w:rPr>
      <w:rFonts w:ascii="Arial" w:hAnsi="Arial" w:eastAsia="黑体" w:cs="宋体"/>
      <w:bCs/>
      <w:kern w:val="0"/>
      <w:sz w:val="24"/>
      <w:szCs w:val="21"/>
    </w:rPr>
  </w:style>
  <w:style w:type="character" w:customStyle="1" w:styleId="59">
    <w:name w:val="页眉 字符"/>
    <w:basedOn w:val="42"/>
    <w:link w:val="28"/>
    <w:qFormat/>
    <w:uiPriority w:val="0"/>
    <w:rPr>
      <w:rFonts w:cs="宋体" w:asciiTheme="minorEastAsia"/>
      <w:bCs/>
      <w:sz w:val="18"/>
      <w:szCs w:val="18"/>
    </w:rPr>
  </w:style>
  <w:style w:type="character" w:customStyle="1" w:styleId="60">
    <w:name w:val="页脚 字符"/>
    <w:basedOn w:val="42"/>
    <w:link w:val="27"/>
    <w:qFormat/>
    <w:uiPriority w:val="0"/>
    <w:rPr>
      <w:rFonts w:cs="宋体" w:asciiTheme="minorEastAsia"/>
      <w:bCs/>
      <w:sz w:val="18"/>
      <w:szCs w:val="18"/>
    </w:rPr>
  </w:style>
  <w:style w:type="character" w:customStyle="1" w:styleId="61">
    <w:name w:val="纯文本 字符"/>
    <w:basedOn w:val="42"/>
    <w:link w:val="22"/>
    <w:qFormat/>
    <w:uiPriority w:val="0"/>
    <w:rPr>
      <w:rFonts w:ascii="宋体" w:hAnsi="Courier New" w:cs="宋体"/>
      <w:bCs/>
      <w:sz w:val="24"/>
      <w:szCs w:val="21"/>
    </w:rPr>
  </w:style>
  <w:style w:type="character" w:customStyle="1" w:styleId="62">
    <w:name w:val="正文文本缩进 字符"/>
    <w:basedOn w:val="42"/>
    <w:link w:val="19"/>
    <w:qFormat/>
    <w:uiPriority w:val="0"/>
    <w:rPr>
      <w:rFonts w:cs="宋体" w:asciiTheme="minorEastAsia"/>
      <w:bCs/>
      <w:sz w:val="24"/>
      <w:szCs w:val="21"/>
    </w:rPr>
  </w:style>
  <w:style w:type="character" w:customStyle="1" w:styleId="63">
    <w:name w:val="正文文本缩进 2 字符"/>
    <w:basedOn w:val="42"/>
    <w:link w:val="25"/>
    <w:qFormat/>
    <w:uiPriority w:val="0"/>
    <w:rPr>
      <w:rFonts w:cs="宋体" w:asciiTheme="minorEastAsia"/>
      <w:bCs/>
      <w:sz w:val="24"/>
      <w:szCs w:val="21"/>
    </w:rPr>
  </w:style>
  <w:style w:type="character" w:customStyle="1" w:styleId="64">
    <w:name w:val="正文文本 字符"/>
    <w:basedOn w:val="42"/>
    <w:link w:val="18"/>
    <w:qFormat/>
    <w:uiPriority w:val="0"/>
    <w:rPr>
      <w:rFonts w:cs="宋体" w:asciiTheme="minorEastAsia"/>
      <w:bCs/>
      <w:sz w:val="24"/>
      <w:szCs w:val="21"/>
    </w:rPr>
  </w:style>
  <w:style w:type="character" w:customStyle="1" w:styleId="65">
    <w:name w:val="批注框文本 字符"/>
    <w:basedOn w:val="42"/>
    <w:link w:val="26"/>
    <w:qFormat/>
    <w:uiPriority w:val="0"/>
    <w:rPr>
      <w:rFonts w:cs="宋体" w:asciiTheme="minorEastAsia"/>
      <w:bCs/>
      <w:sz w:val="18"/>
      <w:szCs w:val="20"/>
    </w:rPr>
  </w:style>
  <w:style w:type="character" w:customStyle="1" w:styleId="66">
    <w:name w:val="文档结构图 字符"/>
    <w:basedOn w:val="42"/>
    <w:link w:val="15"/>
    <w:qFormat/>
    <w:uiPriority w:val="0"/>
    <w:rPr>
      <w:rFonts w:cs="宋体" w:asciiTheme="minorEastAsia"/>
      <w:bCs/>
      <w:sz w:val="24"/>
      <w:szCs w:val="20"/>
      <w:shd w:val="clear" w:color="auto" w:fill="000080"/>
    </w:rPr>
  </w:style>
  <w:style w:type="character" w:customStyle="1" w:styleId="67">
    <w:name w:val="日期 字符"/>
    <w:basedOn w:val="42"/>
    <w:link w:val="24"/>
    <w:qFormat/>
    <w:uiPriority w:val="0"/>
    <w:rPr>
      <w:rFonts w:ascii="宋体" w:cs="宋体"/>
      <w:bCs/>
      <w:kern w:val="0"/>
      <w:sz w:val="24"/>
      <w:szCs w:val="20"/>
    </w:rPr>
  </w:style>
  <w:style w:type="paragraph" w:customStyle="1" w:styleId="68">
    <w:name w:val="Char"/>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69">
    <w:name w:val="3 Char"/>
    <w:basedOn w:val="1"/>
    <w:qFormat/>
    <w:uiPriority w:val="0"/>
    <w:pPr>
      <w:widowControl/>
      <w:spacing w:line="400" w:lineRule="exact"/>
      <w:jc w:val="center"/>
    </w:pPr>
    <w:rPr>
      <w:rFonts w:ascii="Verdana" w:hAnsi="Verdana"/>
      <w:kern w:val="0"/>
      <w:szCs w:val="20"/>
      <w:lang w:eastAsia="en-US"/>
    </w:rPr>
  </w:style>
  <w:style w:type="character" w:customStyle="1" w:styleId="70">
    <w:name w:val="正文文本缩进 3 字符"/>
    <w:basedOn w:val="42"/>
    <w:link w:val="33"/>
    <w:qFormat/>
    <w:uiPriority w:val="0"/>
    <w:rPr>
      <w:rFonts w:cs="宋体" w:asciiTheme="minorEastAsia"/>
      <w:bCs/>
      <w:sz w:val="16"/>
      <w:szCs w:val="16"/>
    </w:rPr>
  </w:style>
  <w:style w:type="paragraph" w:customStyle="1" w:styleId="71">
    <w:name w:val="Char Char Char Char"/>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72">
    <w:name w:val="默认段落字体 Para Char Char Char Char"/>
    <w:basedOn w:val="1"/>
    <w:qFormat/>
    <w:uiPriority w:val="0"/>
    <w:rPr>
      <w:szCs w:val="20"/>
    </w:rPr>
  </w:style>
  <w:style w:type="paragraph" w:customStyle="1" w:styleId="73">
    <w:name w:val="图"/>
    <w:basedOn w:val="1"/>
    <w:qFormat/>
    <w:uiPriority w:val="0"/>
    <w:pPr>
      <w:keepNext/>
      <w:adjustRightInd w:val="0"/>
      <w:spacing w:before="60" w:after="60" w:line="300" w:lineRule="auto"/>
      <w:jc w:val="center"/>
      <w:textAlignment w:val="center"/>
    </w:pPr>
    <w:rPr>
      <w:snapToGrid w:val="0"/>
      <w:spacing w:val="20"/>
      <w:kern w:val="0"/>
      <w:szCs w:val="20"/>
    </w:rPr>
  </w:style>
  <w:style w:type="character" w:customStyle="1" w:styleId="74">
    <w:name w:val="批注文字 字符"/>
    <w:basedOn w:val="42"/>
    <w:link w:val="16"/>
    <w:qFormat/>
    <w:uiPriority w:val="0"/>
    <w:rPr>
      <w:rFonts w:cs="宋体" w:asciiTheme="minorEastAsia"/>
      <w:bCs/>
      <w:sz w:val="24"/>
      <w:szCs w:val="21"/>
    </w:rPr>
  </w:style>
  <w:style w:type="paragraph" w:customStyle="1" w:styleId="75">
    <w:name w:val="样式4"/>
    <w:basedOn w:val="1"/>
    <w:qFormat/>
    <w:uiPriority w:val="0"/>
    <w:pPr>
      <w:numPr>
        <w:ilvl w:val="3"/>
        <w:numId w:val="1"/>
      </w:numPr>
    </w:pPr>
  </w:style>
  <w:style w:type="paragraph" w:customStyle="1" w:styleId="76">
    <w:name w:val="样式1"/>
    <w:basedOn w:val="1"/>
    <w:qFormat/>
    <w:uiPriority w:val="0"/>
    <w:pPr>
      <w:numPr>
        <w:ilvl w:val="0"/>
        <w:numId w:val="1"/>
      </w:numPr>
      <w:tabs>
        <w:tab w:val="left" w:pos="709"/>
      </w:tabs>
      <w:adjustRightInd w:val="0"/>
      <w:textAlignment w:val="baseline"/>
    </w:pPr>
    <w:rPr>
      <w:rFonts w:ascii="宋体" w:hAnsi="宋体"/>
      <w:kern w:val="0"/>
      <w:szCs w:val="20"/>
    </w:rPr>
  </w:style>
  <w:style w:type="character" w:customStyle="1" w:styleId="77">
    <w:name w:val="批注主题 字符"/>
    <w:basedOn w:val="74"/>
    <w:link w:val="39"/>
    <w:qFormat/>
    <w:uiPriority w:val="0"/>
    <w:rPr>
      <w:rFonts w:cs="宋体" w:asciiTheme="minorEastAsia"/>
      <w:b/>
      <w:bCs w:val="0"/>
      <w:sz w:val="24"/>
      <w:szCs w:val="21"/>
    </w:rPr>
  </w:style>
  <w:style w:type="paragraph" w:customStyle="1" w:styleId="78">
    <w:name w:val="表格"/>
    <w:basedOn w:val="1"/>
    <w:qFormat/>
    <w:uiPriority w:val="0"/>
    <w:pPr>
      <w:spacing w:line="420" w:lineRule="exact"/>
      <w:ind w:left="84" w:leftChars="40"/>
      <w:jc w:val="center"/>
    </w:pPr>
    <w:rPr>
      <w:rFonts w:ascii="宋体" w:hAnsi="宋体"/>
      <w:bCs w:val="0"/>
      <w:spacing w:val="-12"/>
    </w:rPr>
  </w:style>
  <w:style w:type="paragraph" w:customStyle="1" w:styleId="79">
    <w:name w:val="head"/>
    <w:basedOn w:val="1"/>
    <w:qFormat/>
    <w:uiPriority w:val="0"/>
    <w:pPr>
      <w:widowControl/>
      <w:spacing w:before="100" w:beforeAutospacing="1" w:after="100" w:afterAutospacing="1"/>
      <w:jc w:val="center"/>
    </w:pPr>
    <w:rPr>
      <w:rFonts w:hint="eastAsia" w:ascii="黑体" w:hAnsi="宋体" w:eastAsia="黑体"/>
      <w:b/>
      <w:bCs w:val="0"/>
      <w:kern w:val="0"/>
      <w:sz w:val="28"/>
      <w:szCs w:val="28"/>
    </w:rPr>
  </w:style>
  <w:style w:type="paragraph" w:customStyle="1" w:styleId="80">
    <w:name w:val="xl29"/>
    <w:basedOn w:val="1"/>
    <w:qFormat/>
    <w:uiPriority w:val="0"/>
    <w:pPr>
      <w:widowControl/>
      <w:spacing w:before="100" w:beforeAutospacing="1" w:after="100" w:afterAutospacing="1"/>
      <w:jc w:val="center"/>
    </w:pPr>
    <w:rPr>
      <w:rFonts w:ascii="宋体" w:hAnsi="宋体"/>
      <w:kern w:val="0"/>
      <w:sz w:val="28"/>
      <w:szCs w:val="28"/>
    </w:rPr>
  </w:style>
  <w:style w:type="character" w:customStyle="1" w:styleId="81">
    <w:name w:val="s10pv000000"/>
    <w:basedOn w:val="42"/>
    <w:qFormat/>
    <w:uiPriority w:val="0"/>
  </w:style>
  <w:style w:type="paragraph" w:customStyle="1" w:styleId="82">
    <w:name w:val="font0"/>
    <w:basedOn w:val="1"/>
    <w:qFormat/>
    <w:uiPriority w:val="0"/>
    <w:pPr>
      <w:widowControl/>
      <w:spacing w:before="100" w:beforeAutospacing="1" w:after="100" w:afterAutospacing="1"/>
      <w:jc w:val="left"/>
    </w:pPr>
    <w:rPr>
      <w:rFonts w:hint="eastAsia" w:ascii="宋体" w:hAnsi="宋体"/>
      <w:kern w:val="0"/>
    </w:rPr>
  </w:style>
  <w:style w:type="paragraph" w:customStyle="1" w:styleId="83">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84">
    <w:name w:val="font6"/>
    <w:basedOn w:val="1"/>
    <w:qFormat/>
    <w:uiPriority w:val="0"/>
    <w:pPr>
      <w:widowControl/>
      <w:spacing w:before="100" w:beforeAutospacing="1" w:after="100" w:afterAutospacing="1"/>
      <w:jc w:val="left"/>
    </w:pPr>
    <w:rPr>
      <w:rFonts w:hint="eastAsia" w:ascii="宋体" w:hAnsi="宋体"/>
      <w:kern w:val="0"/>
    </w:rPr>
  </w:style>
  <w:style w:type="paragraph" w:customStyle="1" w:styleId="8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rPr>
  </w:style>
  <w:style w:type="paragraph" w:customStyle="1" w:styleId="86">
    <w:name w:val="基准标题"/>
    <w:basedOn w:val="18"/>
    <w:next w:val="18"/>
    <w:qFormat/>
    <w:uiPriority w:val="0"/>
    <w:pPr>
      <w:keepNext/>
      <w:keepLines/>
      <w:widowControl/>
      <w:spacing w:after="0" w:line="240" w:lineRule="atLeast"/>
      <w:jc w:val="left"/>
    </w:pPr>
    <w:rPr>
      <w:rFonts w:ascii="Garamond" w:hAnsi="Garamond"/>
      <w:kern w:val="20"/>
      <w:sz w:val="22"/>
      <w:szCs w:val="20"/>
      <w:lang w:bidi="he-IL"/>
    </w:rPr>
  </w:style>
  <w:style w:type="character" w:customStyle="1" w:styleId="87">
    <w:name w:val="HTML 预设格式 字符"/>
    <w:basedOn w:val="42"/>
    <w:link w:val="36"/>
    <w:qFormat/>
    <w:uiPriority w:val="0"/>
    <w:rPr>
      <w:rFonts w:ascii="黑体" w:hAnsi="Courier New" w:eastAsia="黑体" w:cs="Courier New"/>
      <w:bCs/>
      <w:kern w:val="0"/>
      <w:sz w:val="20"/>
      <w:szCs w:val="20"/>
    </w:rPr>
  </w:style>
  <w:style w:type="character" w:customStyle="1" w:styleId="88">
    <w:name w:val="f141"/>
    <w:qFormat/>
    <w:uiPriority w:val="0"/>
    <w:rPr>
      <w:sz w:val="21"/>
      <w:szCs w:val="21"/>
    </w:rPr>
  </w:style>
  <w:style w:type="paragraph" w:customStyle="1" w:styleId="89">
    <w:name w:val="样式 标题 2 + 宋体 五号 非加粗 黑色"/>
    <w:basedOn w:val="6"/>
    <w:qFormat/>
    <w:uiPriority w:val="0"/>
    <w:pPr>
      <w:tabs>
        <w:tab w:val="left" w:pos="840"/>
      </w:tabs>
      <w:adjustRightInd w:val="0"/>
      <w:spacing w:line="416" w:lineRule="atLeast"/>
      <w:ind w:left="840" w:hanging="420"/>
      <w:jc w:val="left"/>
      <w:textAlignment w:val="baseline"/>
    </w:pPr>
    <w:rPr>
      <w:rFonts w:ascii="宋体" w:hAnsi="宋体" w:eastAsia="宋体"/>
      <w:b w:val="0"/>
      <w:bCs/>
      <w:color w:val="000000"/>
      <w:kern w:val="0"/>
      <w:sz w:val="21"/>
      <w:szCs w:val="20"/>
    </w:rPr>
  </w:style>
  <w:style w:type="paragraph" w:customStyle="1" w:styleId="90">
    <w:name w:val="样式 标题 4 + 段前: 5 磅 段后: 5 磅 行距: 单倍行距"/>
    <w:basedOn w:val="7"/>
    <w:qFormat/>
    <w:uiPriority w:val="0"/>
    <w:pPr>
      <w:widowControl w:val="0"/>
      <w:tabs>
        <w:tab w:val="left" w:pos="1680"/>
      </w:tabs>
      <w:adjustRightInd w:val="0"/>
      <w:spacing w:before="100" w:after="100" w:line="240" w:lineRule="auto"/>
      <w:ind w:left="1680" w:hanging="420"/>
      <w:textAlignment w:val="baseline"/>
    </w:pPr>
    <w:rPr>
      <w:bCs/>
      <w:szCs w:val="20"/>
    </w:rPr>
  </w:style>
  <w:style w:type="paragraph" w:customStyle="1" w:styleId="91">
    <w:name w:val="样式 标题 3h3H3sect1.2.3 + 五号 段前: 6 磅 段后: 6 磅 行距: 单倍行距"/>
    <w:basedOn w:val="5"/>
    <w:qFormat/>
    <w:uiPriority w:val="0"/>
    <w:pPr>
      <w:keepLines/>
      <w:tabs>
        <w:tab w:val="left" w:pos="1260"/>
      </w:tabs>
      <w:adjustRightInd w:val="0"/>
      <w:spacing w:before="120" w:after="120"/>
      <w:ind w:left="1260" w:hanging="420"/>
      <w:jc w:val="left"/>
      <w:textAlignment w:val="baseline"/>
    </w:pPr>
    <w:rPr>
      <w:rFonts w:ascii="Times New Roman" w:hAnsi="Times New Roman" w:eastAsia="宋体"/>
      <w:bCs/>
      <w:kern w:val="0"/>
      <w:sz w:val="21"/>
      <w:szCs w:val="20"/>
    </w:rPr>
  </w:style>
  <w:style w:type="paragraph" w:customStyle="1" w:styleId="92">
    <w:name w:val="设计方案"/>
    <w:basedOn w:val="1"/>
    <w:qFormat/>
    <w:uiPriority w:val="0"/>
    <w:pPr>
      <w:widowControl/>
      <w:numPr>
        <w:ilvl w:val="0"/>
        <w:numId w:val="2"/>
      </w:numPr>
      <w:spacing w:after="160" w:line="240" w:lineRule="exact"/>
      <w:jc w:val="left"/>
    </w:pPr>
    <w:rPr>
      <w:rFonts w:ascii="Verdana" w:hAnsi="Verdana"/>
      <w:kern w:val="0"/>
      <w:szCs w:val="20"/>
      <w:lang w:eastAsia="en-US"/>
    </w:rPr>
  </w:style>
  <w:style w:type="paragraph" w:customStyle="1" w:styleId="93">
    <w:name w:val="Char Char Char Char Char Char Char"/>
    <w:basedOn w:val="1"/>
    <w:qFormat/>
    <w:uiPriority w:val="0"/>
    <w:rPr>
      <w:rFonts w:ascii="Tahoma" w:hAnsi="Tahoma" w:cs="Tahoma"/>
      <w:sz w:val="30"/>
      <w:szCs w:val="30"/>
    </w:rPr>
  </w:style>
  <w:style w:type="paragraph" w:customStyle="1" w:styleId="94">
    <w:name w:val="Char1 Char Char Char"/>
    <w:basedOn w:val="1"/>
    <w:qFormat/>
    <w:uiPriority w:val="0"/>
    <w:rPr>
      <w:szCs w:val="20"/>
    </w:rPr>
  </w:style>
  <w:style w:type="paragraph" w:customStyle="1" w:styleId="95">
    <w:name w:val="Char1"/>
    <w:basedOn w:val="1"/>
    <w:qFormat/>
    <w:uiPriority w:val="0"/>
    <w:pPr>
      <w:widowControl/>
      <w:spacing w:after="160" w:line="240" w:lineRule="exact"/>
      <w:jc w:val="left"/>
    </w:pPr>
  </w:style>
  <w:style w:type="character" w:customStyle="1" w:styleId="96">
    <w:name w:val="p141"/>
    <w:qFormat/>
    <w:uiPriority w:val="0"/>
    <w:rPr>
      <w:sz w:val="21"/>
      <w:szCs w:val="21"/>
    </w:rPr>
  </w:style>
  <w:style w:type="character" w:customStyle="1" w:styleId="97">
    <w:name w:val="正文文本 3 字符"/>
    <w:basedOn w:val="42"/>
    <w:link w:val="17"/>
    <w:qFormat/>
    <w:uiPriority w:val="0"/>
    <w:rPr>
      <w:rFonts w:cs="宋体" w:asciiTheme="minorEastAsia"/>
      <w:bCs/>
      <w:sz w:val="16"/>
      <w:szCs w:val="16"/>
    </w:rPr>
  </w:style>
  <w:style w:type="paragraph" w:styleId="98">
    <w:name w:val="List Paragraph"/>
    <w:basedOn w:val="1"/>
    <w:link w:val="107"/>
    <w:qFormat/>
    <w:uiPriority w:val="34"/>
    <w:pPr>
      <w:ind w:firstLine="420" w:firstLineChars="200"/>
    </w:pPr>
    <w:rPr>
      <w:rFonts w:eastAsia="黑体"/>
      <w:bCs w:val="0"/>
      <w:sz w:val="30"/>
      <w:szCs w:val="30"/>
    </w:rPr>
  </w:style>
  <w:style w:type="paragraph" w:customStyle="1" w:styleId="99">
    <w:name w:val="Char Char2 Char"/>
    <w:basedOn w:val="1"/>
    <w:qFormat/>
    <w:uiPriority w:val="0"/>
    <w:rPr>
      <w:rFonts w:ascii="宋体" w:hAnsi="宋体"/>
      <w:b/>
      <w:sz w:val="28"/>
      <w:szCs w:val="28"/>
    </w:rPr>
  </w:style>
  <w:style w:type="character" w:customStyle="1" w:styleId="100">
    <w:name w:val="正文缩进 字符"/>
    <w:link w:val="14"/>
    <w:qFormat/>
    <w:uiPriority w:val="0"/>
    <w:rPr>
      <w:rFonts w:cs="宋体" w:asciiTheme="minorEastAsia"/>
      <w:bCs/>
      <w:sz w:val="24"/>
      <w:szCs w:val="21"/>
    </w:rPr>
  </w:style>
  <w:style w:type="character" w:customStyle="1" w:styleId="101">
    <w:name w:val="脚注文本 字符"/>
    <w:basedOn w:val="42"/>
    <w:link w:val="31"/>
    <w:qFormat/>
    <w:uiPriority w:val="0"/>
    <w:rPr>
      <w:rFonts w:cs="宋体" w:asciiTheme="minorEastAsia"/>
      <w:bCs/>
      <w:kern w:val="0"/>
      <w:sz w:val="18"/>
      <w:szCs w:val="18"/>
    </w:rPr>
  </w:style>
  <w:style w:type="paragraph" w:customStyle="1" w:styleId="102">
    <w:name w:val="默认段落字体 Para Char"/>
    <w:basedOn w:val="1"/>
    <w:qFormat/>
    <w:uiPriority w:val="0"/>
  </w:style>
  <w:style w:type="paragraph" w:customStyle="1" w:styleId="103">
    <w:name w:val="Char Char Char Char Char Char Char Char Char Char"/>
    <w:basedOn w:val="1"/>
    <w:qFormat/>
    <w:uiPriority w:val="0"/>
    <w:rPr>
      <w:rFonts w:ascii="Tahoma" w:hAnsi="Tahoma"/>
      <w:szCs w:val="20"/>
    </w:rPr>
  </w:style>
  <w:style w:type="paragraph" w:customStyle="1" w:styleId="104">
    <w:name w:val="a"/>
    <w:basedOn w:val="1"/>
    <w:qFormat/>
    <w:uiPriority w:val="0"/>
    <w:pPr>
      <w:widowControl/>
      <w:spacing w:before="100" w:beforeAutospacing="1" w:after="100" w:afterAutospacing="1"/>
      <w:jc w:val="left"/>
    </w:pPr>
    <w:rPr>
      <w:rFonts w:ascii="宋体" w:hAnsi="宋体"/>
      <w:kern w:val="0"/>
    </w:rPr>
  </w:style>
  <w:style w:type="paragraph" w:customStyle="1" w:styleId="105">
    <w:name w:val="Default"/>
    <w:qFormat/>
    <w:uiPriority w:val="0"/>
    <w:pPr>
      <w:widowControl w:val="0"/>
      <w:autoSpaceDE w:val="0"/>
      <w:autoSpaceDN w:val="0"/>
      <w:adjustRightInd w:val="0"/>
    </w:pPr>
    <w:rPr>
      <w:rFonts w:ascii="宋体" w:hAnsi="Times New Roman" w:eastAsia="宋体" w:cs="宋体"/>
      <w:bCs/>
      <w:color w:val="000000"/>
      <w:sz w:val="24"/>
      <w:szCs w:val="24"/>
      <w:lang w:val="en-US" w:eastAsia="zh-CN" w:bidi="ar-SA"/>
    </w:rPr>
  </w:style>
  <w:style w:type="character" w:customStyle="1" w:styleId="106">
    <w:name w:val="标题 字符"/>
    <w:basedOn w:val="42"/>
    <w:link w:val="38"/>
    <w:qFormat/>
    <w:uiPriority w:val="0"/>
    <w:rPr>
      <w:rFonts w:ascii="Cambria" w:hAnsi="Cambria" w:cs="宋体"/>
      <w:b/>
      <w:kern w:val="0"/>
      <w:sz w:val="32"/>
      <w:szCs w:val="32"/>
    </w:rPr>
  </w:style>
  <w:style w:type="character" w:customStyle="1" w:styleId="107">
    <w:name w:val="列表段落 字符"/>
    <w:link w:val="98"/>
    <w:qFormat/>
    <w:uiPriority w:val="34"/>
    <w:rPr>
      <w:rFonts w:eastAsia="黑体" w:cs="宋体" w:asciiTheme="minorEastAsia"/>
      <w:sz w:val="30"/>
      <w:szCs w:val="30"/>
    </w:rPr>
  </w:style>
  <w:style w:type="paragraph" w:customStyle="1" w:styleId="108">
    <w:name w:val="TOC 标题1"/>
    <w:basedOn w:val="4"/>
    <w:next w:val="1"/>
    <w:unhideWhenUsed/>
    <w:qFormat/>
    <w:uiPriority w:val="39"/>
    <w:pPr>
      <w:keepLines/>
      <w:spacing w:before="480" w:line="276" w:lineRule="auto"/>
      <w:outlineLvl w:val="9"/>
    </w:pPr>
    <w:rPr>
      <w:rFonts w:asciiTheme="majorHAnsi" w:hAnsiTheme="majorHAnsi" w:eastAsiaTheme="majorEastAsia" w:cstheme="majorBidi"/>
      <w:color w:val="2F5597" w:themeColor="accent1" w:themeShade="BF"/>
      <w:sz w:val="28"/>
      <w:szCs w:val="28"/>
    </w:rPr>
  </w:style>
  <w:style w:type="paragraph" w:customStyle="1" w:styleId="109">
    <w:name w:val="正文_0_0"/>
    <w:qFormat/>
    <w:uiPriority w:val="0"/>
    <w:pPr>
      <w:widowControl w:val="0"/>
      <w:spacing w:line="360" w:lineRule="auto"/>
      <w:ind w:firstLine="200" w:firstLineChars="200"/>
      <w:jc w:val="both"/>
    </w:pPr>
    <w:rPr>
      <w:rFonts w:ascii="Cambria Math" w:hAnsi="Cambria Math" w:eastAsia="宋体" w:cs="Cambria Math"/>
      <w:bCs/>
      <w:kern w:val="2"/>
      <w:sz w:val="24"/>
      <w:szCs w:val="24"/>
      <w:lang w:val="en-US" w:eastAsia="zh-CN" w:bidi="ar-SA"/>
    </w:rPr>
  </w:style>
  <w:style w:type="paragraph" w:customStyle="1" w:styleId="110">
    <w:name w:val="列出段落1"/>
    <w:basedOn w:val="1"/>
    <w:qFormat/>
    <w:uiPriority w:val="34"/>
    <w:pPr>
      <w:autoSpaceDE w:val="0"/>
      <w:autoSpaceDN w:val="0"/>
      <w:adjustRightInd w:val="0"/>
      <w:ind w:firstLine="420" w:firstLineChars="200"/>
      <w:jc w:val="left"/>
    </w:pPr>
    <w:rPr>
      <w:kern w:val="0"/>
      <w:sz w:val="20"/>
      <w:szCs w:val="20"/>
      <w:lang w:val="zh-CN"/>
    </w:rPr>
  </w:style>
  <w:style w:type="character" w:customStyle="1" w:styleId="111">
    <w:name w:val="批注文字 Char"/>
    <w:basedOn w:val="42"/>
    <w:qFormat/>
    <w:uiPriority w:val="0"/>
  </w:style>
  <w:style w:type="character" w:customStyle="1" w:styleId="112">
    <w:name w:val="未处理的提及1"/>
    <w:basedOn w:val="42"/>
    <w:semiHidden/>
    <w:unhideWhenUsed/>
    <w:qFormat/>
    <w:uiPriority w:val="99"/>
    <w:rPr>
      <w:color w:val="605E5C"/>
      <w:shd w:val="clear" w:color="auto" w:fill="E1DFDD"/>
    </w:rPr>
  </w:style>
  <w:style w:type="character" w:customStyle="1" w:styleId="113">
    <w:name w:val="纯文本 Char1"/>
    <w:qFormat/>
    <w:uiPriority w:val="0"/>
    <w:rPr>
      <w:rFonts w:ascii="宋体" w:hAnsi="Courier New" w:eastAsia="宋体" w:cs="Courier New"/>
      <w:kern w:val="2"/>
      <w:sz w:val="21"/>
      <w:szCs w:val="21"/>
      <w:lang w:val="en-US" w:eastAsia="zh-CN" w:bidi="ar-SA"/>
    </w:rPr>
  </w:style>
  <w:style w:type="character" w:customStyle="1" w:styleId="114">
    <w:name w:val="列出段落 Char"/>
    <w:qFormat/>
    <w:uiPriority w:val="34"/>
    <w:rPr>
      <w:rFonts w:ascii="Times New Roman" w:hAnsi="Times New Roman" w:eastAsia="黑体" w:cs="Times New Roman"/>
      <w:bCs/>
      <w:sz w:val="30"/>
      <w:szCs w:val="30"/>
    </w:rPr>
  </w:style>
  <w:style w:type="paragraph" w:customStyle="1" w:styleId="115">
    <w:name w:val="Normal_13"/>
    <w:qFormat/>
    <w:uiPriority w:val="0"/>
    <w:rPr>
      <w:rFonts w:ascii="Times New Roman" w:hAnsi="Times New Roman" w:eastAsia="宋体" w:cs="Times New Roman"/>
      <w:bCs/>
      <w:sz w:val="24"/>
      <w:lang w:val="en-US" w:eastAsia="zh-CN" w:bidi="ar-SA"/>
    </w:rPr>
  </w:style>
  <w:style w:type="paragraph" w:customStyle="1" w:styleId="116">
    <w:name w:val="正文_14"/>
    <w:qFormat/>
    <w:uiPriority w:val="0"/>
    <w:pPr>
      <w:widowControl w:val="0"/>
      <w:jc w:val="both"/>
    </w:pPr>
    <w:rPr>
      <w:rFonts w:ascii="Times New Roman" w:hAnsi="Times New Roman" w:eastAsia="宋体" w:cs="Times New Roman"/>
      <w:bCs/>
      <w:kern w:val="2"/>
      <w:sz w:val="24"/>
      <w:szCs w:val="24"/>
      <w:lang w:val="en-US" w:eastAsia="zh-CN" w:bidi="ar-SA"/>
    </w:rPr>
  </w:style>
  <w:style w:type="table" w:customStyle="1" w:styleId="117">
    <w:name w:val="网格型1"/>
    <w:basedOn w:val="40"/>
    <w:qFormat/>
    <w:uiPriority w:val="0"/>
    <w:rPr>
      <w:rFonts w:asci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8">
    <w:name w:val="font-heiti"/>
    <w:basedOn w:val="42"/>
    <w:qFormat/>
    <w:uiPriority w:val="0"/>
  </w:style>
  <w:style w:type="character" w:customStyle="1" w:styleId="119">
    <w:name w:val="批注文字 字符1"/>
    <w:qFormat/>
    <w:uiPriority w:val="0"/>
    <w:rPr>
      <w:rFonts w:ascii="Times New Roman" w:hAnsi="Times New Roman" w:cs="Times New Roman"/>
      <w:sz w:val="21"/>
      <w:szCs w:val="21"/>
    </w:rPr>
  </w:style>
  <w:style w:type="paragraph" w:customStyle="1" w:styleId="120">
    <w:name w:val="修订1"/>
    <w:hidden/>
    <w:semiHidden/>
    <w:qFormat/>
    <w:uiPriority w:val="99"/>
    <w:rPr>
      <w:rFonts w:cs="宋体" w:asciiTheme="minorEastAsia" w:hAnsiTheme="minorHAnsi" w:eastAsiaTheme="minorEastAsia"/>
      <w:bCs/>
      <w:kern w:val="2"/>
      <w:sz w:val="24"/>
      <w:szCs w:val="21"/>
      <w:lang w:val="en-US" w:eastAsia="zh-CN" w:bidi="ar-SA"/>
    </w:rPr>
  </w:style>
  <w:style w:type="paragraph" w:customStyle="1" w:styleId="121">
    <w:name w:val="Revision"/>
    <w:hidden/>
    <w:semiHidden/>
    <w:qFormat/>
    <w:uiPriority w:val="99"/>
    <w:rPr>
      <w:rFonts w:cs="宋体" w:asciiTheme="minorEastAsia" w:hAnsiTheme="minorHAnsi" w:eastAsiaTheme="minorEastAsia"/>
      <w:bCs/>
      <w:kern w:val="2"/>
      <w:sz w:val="24"/>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30599</Words>
  <Characters>32020</Characters>
  <Lines>286</Lines>
  <Paragraphs>80</Paragraphs>
  <TotalTime>179</TotalTime>
  <ScaleCrop>false</ScaleCrop>
  <LinksUpToDate>false</LinksUpToDate>
  <CharactersWithSpaces>34791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2020-09-03T01:40:00Z</dcterms:created>
  <dc:creator>cailian（175）</dc:creator>
  <cp:lastModifiedBy>采联-705</cp:lastModifiedBy>
  <cp:lastPrinted>2022-06-14T07:49:00Z</cp:lastPrinted>
  <dcterms:modified xsi:type="dcterms:W3CDTF">2022-06-22T12:23:16Z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F8A15A7C209140CEB287BBA089B88881</vt:lpwstr>
  </property>
</Properties>
</file>